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宋体" w:hAnsi="宋体" w:cs="宋体"/>
        </w:rPr>
      </w:pPr>
    </w:p>
    <w:p>
      <w:pPr>
        <w:autoSpaceDE w:val="0"/>
        <w:autoSpaceDN w:val="0"/>
        <w:adjustRightInd w:val="0"/>
        <w:spacing w:line="360" w:lineRule="auto"/>
        <w:ind w:right="-199" w:rightChars="-95"/>
        <w:jc w:val="center"/>
        <w:rPr>
          <w:rFonts w:hint="eastAsia" w:ascii="宋体" w:hAnsi="宋体" w:cs="仿宋_GB2312"/>
          <w:b/>
          <w:sz w:val="52"/>
          <w:szCs w:val="52"/>
        </w:rPr>
      </w:pPr>
      <w:r>
        <w:rPr>
          <w:rFonts w:hint="eastAsia" w:ascii="宋体" w:hAnsi="宋体" w:cs="仿宋_GB2312"/>
          <w:b/>
          <w:sz w:val="52"/>
          <w:szCs w:val="52"/>
        </w:rPr>
        <w:t>甘洛县人民医院</w:t>
      </w:r>
      <w:r>
        <w:rPr>
          <w:rFonts w:hint="eastAsia" w:ascii="宋体" w:hAnsi="宋体" w:cs="仿宋_GB2312"/>
          <w:b/>
          <w:sz w:val="52"/>
          <w:szCs w:val="52"/>
          <w:lang w:val="en-US" w:eastAsia="zh-CN"/>
        </w:rPr>
        <w:t>全彩LED屏</w:t>
      </w:r>
      <w:r>
        <w:rPr>
          <w:rFonts w:hint="eastAsia" w:ascii="宋体" w:hAnsi="宋体" w:cs="仿宋_GB2312"/>
          <w:b/>
          <w:sz w:val="52"/>
          <w:szCs w:val="52"/>
        </w:rPr>
        <w:t>项目</w:t>
      </w:r>
    </w:p>
    <w:p>
      <w:pPr>
        <w:autoSpaceDE w:val="0"/>
        <w:autoSpaceDN w:val="0"/>
        <w:adjustRightInd w:val="0"/>
        <w:spacing w:line="360" w:lineRule="auto"/>
        <w:ind w:right="-199" w:rightChars="-95"/>
        <w:jc w:val="center"/>
        <w:rPr>
          <w:rFonts w:hint="default" w:ascii="宋体" w:hAnsi="宋体" w:eastAsia="宋体" w:cs="仿宋_GB2312"/>
          <w:b/>
          <w:sz w:val="52"/>
          <w:szCs w:val="52"/>
          <w:lang w:val="en-US" w:eastAsia="zh-CN"/>
        </w:rPr>
      </w:pPr>
      <w:r>
        <w:rPr>
          <w:rFonts w:hint="eastAsia" w:ascii="宋体" w:hAnsi="宋体" w:cs="仿宋_GB2312"/>
          <w:b/>
          <w:sz w:val="52"/>
          <w:szCs w:val="52"/>
          <w:lang w:eastAsia="zh-CN"/>
        </w:rPr>
        <w:t>（</w:t>
      </w:r>
      <w:r>
        <w:rPr>
          <w:rFonts w:hint="eastAsia" w:ascii="宋体" w:hAnsi="宋体" w:cs="仿宋_GB2312"/>
          <w:b/>
          <w:sz w:val="52"/>
          <w:szCs w:val="52"/>
          <w:lang w:val="en-US" w:eastAsia="zh-CN"/>
        </w:rPr>
        <w:t>第二次）</w:t>
      </w: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lang w:val="en-US" w:eastAsia="zh-CN"/>
        </w:rPr>
        <w:t>询 价</w:t>
      </w:r>
      <w:r>
        <w:rPr>
          <w:rFonts w:hint="eastAsia" w:ascii="宋体" w:hAnsi="宋体" w:cs="宋体"/>
          <w:b/>
          <w:kern w:val="0"/>
          <w:sz w:val="84"/>
          <w:szCs w:val="84"/>
        </w:rPr>
        <w:t xml:space="preserve"> 文 件 </w:t>
      </w:r>
    </w:p>
    <w:p>
      <w:pPr>
        <w:autoSpaceDE w:val="0"/>
        <w:autoSpaceDN w:val="0"/>
        <w:adjustRightInd w:val="0"/>
        <w:spacing w:line="360" w:lineRule="auto"/>
        <w:jc w:val="center"/>
        <w:rPr>
          <w:rFonts w:ascii="宋体" w:hAnsi="宋体" w:cs="宋体"/>
          <w:b/>
          <w:kern w:val="0"/>
          <w:sz w:val="84"/>
          <w:szCs w:val="84"/>
          <w:lang w:val="zh-CN"/>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left"/>
        <w:rPr>
          <w:rFonts w:ascii="宋体" w:hAnsi="宋体" w:cs="宋体"/>
          <w:b/>
          <w:bCs/>
          <w:sz w:val="28"/>
          <w:szCs w:val="32"/>
        </w:rPr>
      </w:pPr>
    </w:p>
    <w:p>
      <w:pPr>
        <w:adjustRightInd w:val="0"/>
        <w:snapToGrid w:val="0"/>
        <w:spacing w:line="480" w:lineRule="auto"/>
        <w:ind w:firstLine="3080" w:firstLineChars="1100"/>
        <w:jc w:val="left"/>
        <w:rPr>
          <w:rFonts w:ascii="宋体" w:hAnsi="宋体" w:cs="宋体"/>
          <w:bCs/>
          <w:sz w:val="28"/>
          <w:szCs w:val="32"/>
        </w:rPr>
      </w:pPr>
    </w:p>
    <w:p>
      <w:pPr>
        <w:adjustRightInd w:val="0"/>
        <w:snapToGrid w:val="0"/>
        <w:spacing w:line="480" w:lineRule="auto"/>
        <w:jc w:val="center"/>
        <w:rPr>
          <w:rFonts w:ascii="宋体" w:hAnsi="宋体" w:cs="宋体"/>
          <w:b/>
          <w:sz w:val="36"/>
          <w:szCs w:val="36"/>
          <w:u w:val="single"/>
        </w:rPr>
      </w:pPr>
      <w:r>
        <w:rPr>
          <w:rFonts w:hint="eastAsia" w:ascii="宋体" w:hAnsi="宋体" w:cs="宋体"/>
          <w:b/>
          <w:sz w:val="36"/>
          <w:szCs w:val="36"/>
        </w:rPr>
        <w:t>评选单位：甘洛县人民医院</w:t>
      </w:r>
    </w:p>
    <w:p>
      <w:pPr>
        <w:adjustRightInd w:val="0"/>
        <w:snapToGrid w:val="0"/>
        <w:spacing w:line="480" w:lineRule="auto"/>
        <w:jc w:val="center"/>
        <w:rPr>
          <w:rFonts w:ascii="宋体" w:hAnsi="宋体" w:cs="宋体"/>
          <w:b/>
          <w:sz w:val="36"/>
          <w:szCs w:val="36"/>
        </w:rPr>
      </w:pPr>
      <w:r>
        <w:rPr>
          <w:rFonts w:hint="eastAsia" w:ascii="宋体" w:hAnsi="宋体" w:cs="宋体"/>
          <w:b/>
          <w:sz w:val="36"/>
          <w:szCs w:val="36"/>
        </w:rPr>
        <w:t>202</w:t>
      </w:r>
      <w:r>
        <w:rPr>
          <w:rFonts w:ascii="宋体" w:hAnsi="宋体" w:cs="宋体"/>
          <w:b/>
          <w:sz w:val="36"/>
          <w:szCs w:val="36"/>
        </w:rPr>
        <w:t>3</w:t>
      </w:r>
      <w:r>
        <w:rPr>
          <w:rFonts w:hint="eastAsia" w:ascii="宋体" w:hAnsi="宋体" w:cs="宋体"/>
          <w:b/>
          <w:sz w:val="36"/>
          <w:szCs w:val="36"/>
        </w:rPr>
        <w:t>年</w:t>
      </w:r>
      <w:r>
        <w:rPr>
          <w:rFonts w:hint="eastAsia" w:ascii="宋体" w:hAnsi="宋体" w:cs="宋体"/>
          <w:b/>
          <w:color w:val="FF0000"/>
          <w:sz w:val="36"/>
          <w:szCs w:val="36"/>
          <w:lang w:val="en-US" w:eastAsia="zh-CN"/>
        </w:rPr>
        <w:t>10</w:t>
      </w:r>
      <w:r>
        <w:rPr>
          <w:rFonts w:hint="eastAsia" w:ascii="宋体" w:hAnsi="宋体" w:cs="宋体"/>
          <w:b/>
          <w:sz w:val="36"/>
          <w:szCs w:val="36"/>
        </w:rPr>
        <w:t>月</w:t>
      </w:r>
    </w:p>
    <w:p>
      <w:pPr>
        <w:pStyle w:val="28"/>
        <w:rPr>
          <w:kern w:val="2"/>
          <w:sz w:val="21"/>
        </w:rPr>
      </w:pPr>
    </w:p>
    <w:p>
      <w:pPr>
        <w:rPr>
          <w:rFonts w:ascii="仿宋" w:hAnsi="仿宋" w:eastAsia="仿宋" w:cs="仿宋"/>
          <w:sz w:val="28"/>
          <w:szCs w:val="28"/>
        </w:rPr>
      </w:pPr>
    </w:p>
    <w:p>
      <w:pPr>
        <w:spacing w:line="360" w:lineRule="auto"/>
        <w:rPr>
          <w:rFonts w:ascii="宋体" w:hAnsi="宋体" w:cs="宋体"/>
          <w:sz w:val="28"/>
          <w:szCs w:val="28"/>
        </w:rPr>
      </w:pPr>
    </w:p>
    <w:p>
      <w:pPr>
        <w:spacing w:line="480" w:lineRule="exact"/>
        <w:rPr>
          <w:rFonts w:ascii="宋体" w:hAnsi="宋体" w:cs="宋体"/>
          <w:bCs/>
          <w:szCs w:val="32"/>
        </w:rPr>
      </w:pPr>
      <w:bookmarkStart w:id="4" w:name="_GoBack"/>
      <w:bookmarkEnd w:id="4"/>
      <w:r>
        <w:rPr>
          <w:rFonts w:hint="eastAsia" w:ascii="宋体" w:hAnsi="宋体" w:cs="宋体"/>
          <w:b/>
          <w:sz w:val="24"/>
        </w:rPr>
        <w:br w:type="page"/>
      </w:r>
      <w:r>
        <w:rPr>
          <w:rFonts w:hint="eastAsia" w:ascii="仿宋" w:hAnsi="仿宋" w:eastAsia="仿宋"/>
          <w:b/>
          <w:sz w:val="32"/>
          <w:szCs w:val="32"/>
          <w:lang w:val="zh-CN"/>
        </w:rPr>
        <w:t>评选申请书封面</w:t>
      </w:r>
    </w:p>
    <w:p>
      <w:pPr>
        <w:spacing w:line="360" w:lineRule="auto"/>
        <w:rPr>
          <w:rFonts w:ascii="宋体" w:hAnsi="宋体" w:cs="宋体"/>
          <w:b/>
          <w:sz w:val="28"/>
          <w:szCs w:val="28"/>
        </w:rPr>
      </w:pPr>
    </w:p>
    <w:p>
      <w:pPr>
        <w:spacing w:after="160" w:line="360" w:lineRule="auto"/>
        <w:jc w:val="right"/>
        <w:rPr>
          <w:rFonts w:ascii="仿宋" w:hAnsi="仿宋" w:eastAsia="仿宋"/>
          <w:b/>
          <w:sz w:val="36"/>
        </w:rPr>
      </w:pPr>
      <w:r>
        <w:rPr>
          <w:rFonts w:hint="eastAsia" w:ascii="仿宋" w:hAnsi="仿宋" w:eastAsia="仿宋"/>
          <w:b/>
          <w:sz w:val="36"/>
        </w:rPr>
        <w:t>正本(或副本)</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40"/>
          <w:szCs w:val="48"/>
        </w:rPr>
      </w:pPr>
      <w:r>
        <w:rPr>
          <w:rFonts w:hint="eastAsia" w:ascii="仿宋" w:hAnsi="仿宋" w:eastAsia="仿宋"/>
          <w:b/>
          <w:sz w:val="40"/>
          <w:szCs w:val="48"/>
        </w:rPr>
        <w:t>甘洛县人民医院</w:t>
      </w:r>
      <w:r>
        <w:rPr>
          <w:rFonts w:hint="eastAsia" w:ascii="仿宋" w:hAnsi="仿宋" w:eastAsia="仿宋"/>
          <w:b/>
          <w:sz w:val="40"/>
          <w:szCs w:val="48"/>
          <w:lang w:val="en-US" w:eastAsia="zh-CN"/>
        </w:rPr>
        <w:t>全彩LED屏</w:t>
      </w:r>
      <w:r>
        <w:rPr>
          <w:rFonts w:hint="eastAsia" w:ascii="仿宋" w:hAnsi="仿宋" w:eastAsia="仿宋"/>
          <w:b/>
          <w:sz w:val="40"/>
          <w:szCs w:val="48"/>
        </w:rPr>
        <w:t>项目综合评选</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52"/>
          <w:szCs w:val="52"/>
        </w:rPr>
      </w:pPr>
    </w:p>
    <w:p>
      <w:pPr>
        <w:spacing w:after="160" w:line="360" w:lineRule="auto"/>
        <w:jc w:val="center"/>
        <w:outlineLvl w:val="1"/>
        <w:rPr>
          <w:rFonts w:ascii="仿宋" w:hAnsi="仿宋" w:eastAsia="仿宋"/>
          <w:b/>
          <w:sz w:val="52"/>
          <w:szCs w:val="52"/>
          <w:lang w:val="zh-CN"/>
        </w:rPr>
      </w:pPr>
      <w:bookmarkStart w:id="0" w:name="_Toc2828"/>
      <w:r>
        <w:rPr>
          <w:rFonts w:hint="eastAsia" w:ascii="仿宋" w:hAnsi="仿宋" w:eastAsia="仿宋"/>
          <w:b/>
          <w:sz w:val="52"/>
          <w:szCs w:val="52"/>
          <w:lang w:val="en-US" w:eastAsia="zh-CN"/>
        </w:rPr>
        <w:t>询价</w:t>
      </w:r>
      <w:r>
        <w:rPr>
          <w:rFonts w:hint="eastAsia" w:ascii="仿宋" w:hAnsi="仿宋" w:eastAsia="仿宋"/>
          <w:b/>
          <w:sz w:val="52"/>
          <w:szCs w:val="52"/>
          <w:lang w:val="zh-CN"/>
        </w:rPr>
        <w:t>申请书</w:t>
      </w:r>
      <w:bookmarkEnd w:id="0"/>
    </w:p>
    <w:p>
      <w:pPr>
        <w:autoSpaceDE w:val="0"/>
        <w:autoSpaceDN w:val="0"/>
        <w:adjustRightInd w:val="0"/>
        <w:spacing w:line="360" w:lineRule="auto"/>
        <w:jc w:val="center"/>
        <w:rPr>
          <w:rFonts w:ascii="宋体" w:hAnsi="宋体" w:cs="宋体"/>
          <w:kern w:val="0"/>
          <w:sz w:val="32"/>
          <w:szCs w:val="32"/>
          <w:lang w:val="zh-CN"/>
        </w:rPr>
      </w:pPr>
    </w:p>
    <w:p>
      <w:pPr>
        <w:autoSpaceDE w:val="0"/>
        <w:autoSpaceDN w:val="0"/>
        <w:adjustRightInd w:val="0"/>
        <w:spacing w:line="360" w:lineRule="auto"/>
        <w:ind w:firstLine="315" w:firstLineChars="98"/>
        <w:rPr>
          <w:rFonts w:ascii="宋体" w:hAnsi="宋体" w:cs="宋体"/>
          <w:b/>
          <w:kern w:val="0"/>
          <w:sz w:val="32"/>
          <w:szCs w:val="32"/>
          <w:lang w:val="zh-CN"/>
        </w:rPr>
      </w:pPr>
    </w:p>
    <w:p>
      <w:pPr>
        <w:spacing w:after="160" w:line="360" w:lineRule="auto"/>
        <w:jc w:val="left"/>
        <w:rPr>
          <w:rFonts w:ascii="仿宋" w:hAnsi="仿宋" w:eastAsia="仿宋"/>
          <w:b/>
          <w:sz w:val="32"/>
          <w:lang w:val="zh-CN"/>
        </w:rPr>
      </w:pPr>
      <w:r>
        <w:rPr>
          <w:rFonts w:hint="eastAsia" w:ascii="仿宋" w:hAnsi="仿宋" w:eastAsia="仿宋"/>
          <w:b/>
          <w:sz w:val="32"/>
          <w:lang w:val="en-US" w:eastAsia="zh-CN"/>
        </w:rPr>
        <w:t>投标人名称</w:t>
      </w:r>
      <w:r>
        <w:rPr>
          <w:rFonts w:hint="eastAsia" w:ascii="仿宋" w:hAnsi="仿宋" w:eastAsia="仿宋"/>
          <w:b/>
          <w:sz w:val="32"/>
          <w:lang w:val="zh-CN"/>
        </w:rPr>
        <w:t>：</w:t>
      </w:r>
      <w:r>
        <w:rPr>
          <w:rFonts w:hint="eastAsia" w:ascii="仿宋" w:hAnsi="仿宋" w:eastAsia="仿宋"/>
          <w:b/>
          <w:sz w:val="32"/>
          <w:u w:val="single"/>
        </w:rPr>
        <w:t xml:space="preserve">           </w:t>
      </w:r>
      <w:r>
        <w:rPr>
          <w:rFonts w:hint="eastAsia" w:ascii="仿宋" w:hAnsi="仿宋" w:eastAsia="仿宋"/>
          <w:b/>
          <w:sz w:val="32"/>
        </w:rPr>
        <w:t xml:space="preserve">（全称并加盖单位公章）       </w:t>
      </w:r>
    </w:p>
    <w:p>
      <w:pPr>
        <w:spacing w:after="160" w:line="360" w:lineRule="auto"/>
        <w:jc w:val="left"/>
        <w:rPr>
          <w:rFonts w:ascii="仿宋" w:hAnsi="仿宋" w:eastAsia="仿宋"/>
          <w:b/>
          <w:sz w:val="32"/>
        </w:rPr>
      </w:pPr>
      <w:r>
        <w:rPr>
          <w:rFonts w:hint="eastAsia" w:ascii="仿宋" w:hAnsi="仿宋" w:eastAsia="仿宋"/>
          <w:b/>
          <w:sz w:val="32"/>
        </w:rPr>
        <w:t>申 请 时 间：</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 xml:space="preserve">日                   </w:t>
      </w:r>
    </w:p>
    <w:p>
      <w:pPr>
        <w:spacing w:after="160" w:line="360" w:lineRule="auto"/>
        <w:jc w:val="left"/>
        <w:rPr>
          <w:rFonts w:ascii="仿宋" w:hAnsi="仿宋" w:eastAsia="仿宋"/>
          <w:b/>
          <w:sz w:val="32"/>
          <w:u w:val="single"/>
        </w:rPr>
      </w:pPr>
      <w:r>
        <w:rPr>
          <w:rFonts w:hint="eastAsia" w:ascii="仿宋" w:hAnsi="仿宋" w:eastAsia="仿宋"/>
          <w:b/>
          <w:sz w:val="32"/>
        </w:rPr>
        <w:t>联系电话:</w:t>
      </w:r>
    </w:p>
    <w:p>
      <w:pPr>
        <w:spacing w:line="360" w:lineRule="auto"/>
        <w:jc w:val="center"/>
        <w:rPr>
          <w:rFonts w:ascii="宋体" w:hAnsi="宋体" w:cs="宋体"/>
          <w:b/>
          <w:sz w:val="28"/>
          <w:szCs w:val="28"/>
        </w:rPr>
      </w:pPr>
    </w:p>
    <w:p>
      <w:pPr>
        <w:spacing w:line="360" w:lineRule="auto"/>
        <w:jc w:val="center"/>
        <w:rPr>
          <w:rFonts w:ascii="宋体" w:hAnsi="宋体" w:cs="宋体"/>
          <w:sz w:val="28"/>
          <w:szCs w:val="28"/>
        </w:rPr>
      </w:pPr>
      <w:r>
        <w:rPr>
          <w:rFonts w:hint="eastAsia" w:ascii="宋体" w:hAnsi="宋体" w:cs="宋体"/>
          <w:b/>
          <w:sz w:val="28"/>
          <w:szCs w:val="28"/>
          <w:lang w:val="en-US" w:eastAsia="zh-CN"/>
        </w:rPr>
        <w:t>询价</w:t>
      </w:r>
      <w:r>
        <w:rPr>
          <w:rFonts w:hint="eastAsia" w:ascii="宋体" w:hAnsi="宋体" w:cs="宋体"/>
          <w:b/>
          <w:sz w:val="28"/>
          <w:szCs w:val="28"/>
        </w:rPr>
        <w:t>申请书递交截止时间之前不得启封</w:t>
      </w:r>
    </w:p>
    <w:p>
      <w:pPr>
        <w:outlineLvl w:val="1"/>
        <w:rPr>
          <w:rFonts w:ascii="宋体" w:hAnsi="宋体" w:cs="宋体"/>
          <w:bCs/>
          <w:szCs w:val="32"/>
        </w:rPr>
      </w:pPr>
      <w:r>
        <w:rPr>
          <w:rFonts w:hint="eastAsia" w:ascii="宋体" w:hAnsi="宋体" w:cs="宋体"/>
          <w:bCs/>
          <w:szCs w:val="32"/>
        </w:rPr>
        <w:br w:type="page"/>
      </w:r>
      <w:bookmarkStart w:id="1" w:name="_Toc28620"/>
      <w:r>
        <w:rPr>
          <w:rFonts w:hint="eastAsia" w:ascii="仿宋" w:hAnsi="仿宋" w:eastAsia="仿宋"/>
          <w:b/>
          <w:sz w:val="32"/>
          <w:szCs w:val="32"/>
          <w:lang w:val="zh-CN"/>
        </w:rPr>
        <w:t>1、</w:t>
      </w:r>
      <w:r>
        <w:rPr>
          <w:rFonts w:hint="eastAsia" w:ascii="仿宋" w:hAnsi="仿宋" w:eastAsia="仿宋"/>
          <w:b/>
          <w:sz w:val="32"/>
          <w:szCs w:val="32"/>
        </w:rPr>
        <w:t>投</w:t>
      </w:r>
      <w:r>
        <w:rPr>
          <w:rFonts w:hint="eastAsia" w:ascii="仿宋" w:hAnsi="仿宋" w:eastAsia="仿宋"/>
          <w:b/>
          <w:sz w:val="32"/>
          <w:szCs w:val="32"/>
          <w:lang w:val="zh-CN"/>
        </w:rPr>
        <w:t>标申请</w:t>
      </w:r>
      <w:bookmarkEnd w:id="1"/>
    </w:p>
    <w:p>
      <w:pPr>
        <w:spacing w:line="480" w:lineRule="exact"/>
        <w:rPr>
          <w:rFonts w:ascii="仿宋" w:hAnsi="仿宋" w:eastAsia="仿宋" w:cs="仿宋"/>
          <w:sz w:val="28"/>
          <w:szCs w:val="28"/>
        </w:rPr>
      </w:pPr>
      <w:r>
        <w:rPr>
          <w:rFonts w:hint="eastAsia" w:ascii="仿宋" w:hAnsi="仿宋" w:eastAsia="仿宋" w:cs="仿宋"/>
          <w:sz w:val="28"/>
          <w:szCs w:val="28"/>
        </w:rPr>
        <w:t>致：_______________（评选单位）</w:t>
      </w:r>
    </w:p>
    <w:p>
      <w:pPr>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一、我公司非常愿意参加目甘洛县人民医院</w:t>
      </w:r>
      <w:r>
        <w:rPr>
          <w:rFonts w:hint="eastAsia" w:ascii="仿宋" w:hAnsi="仿宋" w:eastAsia="仿宋" w:cs="仿宋"/>
          <w:sz w:val="28"/>
          <w:szCs w:val="28"/>
          <w:lang w:val="en-US" w:eastAsia="zh-CN"/>
        </w:rPr>
        <w:t>全彩LED屏询价</w:t>
      </w:r>
      <w:r>
        <w:rPr>
          <w:rFonts w:hint="eastAsia" w:ascii="仿宋" w:hAnsi="仿宋" w:eastAsia="仿宋" w:cs="仿宋"/>
          <w:sz w:val="28"/>
          <w:szCs w:val="28"/>
        </w:rPr>
        <w:t>项目的评选。作为</w:t>
      </w:r>
      <w:r>
        <w:rPr>
          <w:rFonts w:hint="eastAsia" w:ascii="仿宋" w:hAnsi="仿宋" w:eastAsia="仿宋" w:cs="仿宋"/>
          <w:sz w:val="28"/>
          <w:szCs w:val="28"/>
          <w:u w:val="single"/>
        </w:rPr>
        <w:t xml:space="preserve">       </w:t>
      </w:r>
      <w:r>
        <w:rPr>
          <w:rFonts w:hint="eastAsia" w:ascii="仿宋" w:hAnsi="仿宋" w:eastAsia="仿宋" w:cs="仿宋"/>
          <w:sz w:val="28"/>
          <w:szCs w:val="28"/>
        </w:rPr>
        <w:t>（评选申请人）合法行使其职责的代表，在审查和完全理解了所提供的所有评选文件后，以下签字人在此作为本公司代表为获得____________（项目名称）的委托招标代理合同参加你们组织的</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评选。</w:t>
      </w:r>
    </w:p>
    <w:p>
      <w:pPr>
        <w:pStyle w:val="17"/>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二、我公司对提交的所有评选申请文件负责。你方的机构或授权单位可对我公司进行查询或调查，以证实有关本申请提交的声明、文件和资料的真实性。</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三、我公司完全理解评选单位因法律和政策原因取消评选以及拒绝所有的评选申请文件，并对此类任何行动不承担任何责任。</w:t>
      </w:r>
    </w:p>
    <w:p>
      <w:pPr>
        <w:spacing w:line="480" w:lineRule="exact"/>
        <w:rPr>
          <w:rFonts w:ascii="宋体" w:hAnsi="宋体" w:cs="宋体"/>
          <w:sz w:val="32"/>
          <w:szCs w:val="32"/>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仿宋" w:hAnsi="仿宋" w:eastAsia="仿宋" w:cs="仿宋"/>
          <w:sz w:val="28"/>
          <w:szCs w:val="28"/>
        </w:rPr>
        <w:t>或盖章</w:t>
      </w:r>
      <w:r>
        <w:rPr>
          <w:rFonts w:hint="eastAsia" w:ascii="仿宋" w:hAnsi="仿宋" w:eastAsia="仿宋" w:cs="仿宋"/>
          <w:sz w:val="28"/>
          <w:szCs w:val="28"/>
        </w:rPr>
        <w:t xml:space="preserve">）  </w:t>
      </w:r>
    </w:p>
    <w:p>
      <w:pPr>
        <w:keepNext/>
        <w:keepLines/>
        <w:spacing w:line="480" w:lineRule="exact"/>
        <w:rPr>
          <w:rFonts w:ascii="仿宋" w:hAnsi="仿宋" w:eastAsia="仿宋" w:cs="仿宋"/>
          <w:sz w:val="28"/>
          <w:szCs w:val="28"/>
        </w:rPr>
      </w:pPr>
      <w:r>
        <w:rPr>
          <w:rFonts w:hint="eastAsia" w:ascii="仿宋" w:hAnsi="仿宋" w:eastAsia="仿宋" w:cs="仿宋"/>
          <w:sz w:val="28"/>
          <w:szCs w:val="28"/>
        </w:rPr>
        <w:t>日期：_____年___月___日</w:t>
      </w:r>
    </w:p>
    <w:p>
      <w:pPr>
        <w:outlineLvl w:val="1"/>
        <w:rPr>
          <w:rFonts w:ascii="宋体" w:hAnsi="宋体" w:cs="宋体"/>
          <w:bCs/>
          <w:szCs w:val="32"/>
        </w:rPr>
      </w:pPr>
      <w:r>
        <w:rPr>
          <w:rFonts w:hint="eastAsia" w:ascii="宋体" w:hAnsi="宋体" w:cs="宋体"/>
          <w:bCs/>
          <w:szCs w:val="32"/>
        </w:rPr>
        <w:br w:type="page"/>
      </w:r>
      <w:bookmarkStart w:id="2" w:name="_Toc9634"/>
      <w:r>
        <w:rPr>
          <w:rFonts w:hint="eastAsia" w:ascii="仿宋" w:hAnsi="仿宋" w:eastAsia="仿宋"/>
          <w:b/>
          <w:sz w:val="32"/>
          <w:szCs w:val="32"/>
          <w:lang w:val="zh-CN"/>
        </w:rPr>
        <w:t>2、法定代表人授权书</w:t>
      </w:r>
      <w:bookmarkEnd w:id="2"/>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(评选申请人)</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为我公司委托代理人，以本公司的名义参加</w:t>
      </w:r>
      <w:r>
        <w:rPr>
          <w:rFonts w:hint="eastAsia" w:ascii="仿宋" w:hAnsi="仿宋" w:eastAsia="仿宋" w:cs="仿宋"/>
          <w:b/>
          <w:bCs/>
          <w:sz w:val="28"/>
          <w:szCs w:val="28"/>
          <w:u w:val="single"/>
        </w:rPr>
        <w:t xml:space="preserve">         </w:t>
      </w:r>
      <w:r>
        <w:rPr>
          <w:rFonts w:hint="eastAsia" w:ascii="仿宋" w:hAnsi="仿宋" w:eastAsia="仿宋" w:cs="仿宋"/>
          <w:sz w:val="28"/>
          <w:szCs w:val="28"/>
        </w:rPr>
        <w:t>（项目名称）活动。委托代理人在甘洛县人民医院</w:t>
      </w:r>
      <w:r>
        <w:rPr>
          <w:rFonts w:hint="eastAsia" w:ascii="仿宋" w:hAnsi="仿宋" w:eastAsia="仿宋" w:cs="仿宋"/>
          <w:sz w:val="28"/>
          <w:szCs w:val="28"/>
          <w:lang w:val="en-US" w:eastAsia="zh-CN"/>
        </w:rPr>
        <w:t>全彩LED屏询价</w:t>
      </w:r>
      <w:r>
        <w:rPr>
          <w:rFonts w:hint="eastAsia" w:ascii="仿宋" w:hAnsi="仿宋" w:eastAsia="仿宋" w:cs="仿宋"/>
          <w:sz w:val="28"/>
          <w:szCs w:val="28"/>
        </w:rPr>
        <w:t>活动和委托合同谈判过程中所签署的一切文件和处理与之有关的一切事务，我及我公司均予以承认并全部承担其所产生的所有权利和义务。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sz w:val="28"/>
          <w:szCs w:val="28"/>
          <w:u w:val="single"/>
        </w:rPr>
      </w:pPr>
    </w:p>
    <w:p>
      <w:pPr>
        <w:spacing w:line="480" w:lineRule="exact"/>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right"/>
        <w:rPr>
          <w:rFonts w:ascii="宋体" w:hAnsi="宋体" w:cs="宋体"/>
          <w:sz w:val="32"/>
          <w:szCs w:val="32"/>
        </w:rPr>
      </w:pPr>
    </w:p>
    <w:p>
      <w:pPr>
        <w:jc w:val="center"/>
        <w:outlineLvl w:val="1"/>
        <w:rPr>
          <w:rFonts w:ascii="宋体" w:hAnsi="宋体" w:cs="宋体"/>
        </w:rPr>
      </w:pPr>
      <w:r>
        <w:rPr>
          <w:rFonts w:hint="eastAsia" w:ascii="宋体" w:hAnsi="宋体" w:cs="宋体"/>
          <w:kern w:val="0"/>
          <w:sz w:val="36"/>
          <w:szCs w:val="36"/>
          <w:lang w:val="zh-CN"/>
        </w:rPr>
        <w:br w:type="page"/>
      </w:r>
      <w:bookmarkStart w:id="3" w:name="_Toc10060"/>
      <w:r>
        <w:rPr>
          <w:rFonts w:hint="eastAsia" w:ascii="仿宋" w:hAnsi="仿宋" w:eastAsia="仿宋"/>
          <w:b/>
          <w:bCs/>
          <w:sz w:val="36"/>
          <w:szCs w:val="36"/>
          <w:lang w:val="zh-CN"/>
        </w:rPr>
        <w:t xml:space="preserve">第四部分 </w:t>
      </w:r>
      <w:bookmarkEnd w:id="3"/>
      <w:r>
        <w:rPr>
          <w:rFonts w:hint="eastAsia" w:ascii="仿宋" w:hAnsi="仿宋" w:eastAsia="仿宋"/>
          <w:b/>
          <w:bCs/>
          <w:sz w:val="36"/>
          <w:szCs w:val="36"/>
          <w:lang w:val="zh-CN"/>
        </w:rPr>
        <w:t>产品参数部分</w:t>
      </w:r>
    </w:p>
    <w:p>
      <w:pPr>
        <w:spacing w:line="360" w:lineRule="auto"/>
        <w:ind w:firstLine="480" w:firstLineChars="200"/>
        <w:outlineLvl w:val="1"/>
        <w:rPr>
          <w:sz w:val="24"/>
        </w:rPr>
      </w:pPr>
      <w:r>
        <w:rPr>
          <w:rFonts w:hint="eastAsia"/>
          <w:sz w:val="24"/>
        </w:rPr>
        <w:t>采购清单</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Align w:val="center"/>
          </w:tcPr>
          <w:p>
            <w:pPr>
              <w:jc w:val="center"/>
              <w:rPr>
                <w:sz w:val="24"/>
              </w:rPr>
            </w:pPr>
            <w:r>
              <w:rPr>
                <w:rFonts w:hint="eastAsia"/>
                <w:sz w:val="24"/>
              </w:rPr>
              <w:t>序号</w:t>
            </w:r>
          </w:p>
        </w:tc>
        <w:tc>
          <w:tcPr>
            <w:tcW w:w="4018" w:type="dxa"/>
            <w:vAlign w:val="center"/>
          </w:tcPr>
          <w:p>
            <w:pPr>
              <w:jc w:val="center"/>
              <w:rPr>
                <w:sz w:val="24"/>
              </w:rPr>
            </w:pPr>
            <w:r>
              <w:rPr>
                <w:rFonts w:hint="eastAsia"/>
                <w:sz w:val="24"/>
              </w:rPr>
              <w:t>名称</w:t>
            </w:r>
          </w:p>
        </w:tc>
        <w:tc>
          <w:tcPr>
            <w:tcW w:w="1046" w:type="dxa"/>
            <w:vAlign w:val="center"/>
          </w:tcPr>
          <w:p>
            <w:pPr>
              <w:jc w:val="center"/>
              <w:rPr>
                <w:sz w:val="24"/>
              </w:rPr>
            </w:pPr>
            <w:r>
              <w:rPr>
                <w:rFonts w:hint="eastAsia"/>
                <w:sz w:val="24"/>
              </w:rPr>
              <w:t>维保期</w:t>
            </w:r>
          </w:p>
        </w:tc>
        <w:tc>
          <w:tcPr>
            <w:tcW w:w="1046" w:type="dxa"/>
            <w:vAlign w:val="center"/>
          </w:tcPr>
          <w:p>
            <w:pPr>
              <w:jc w:val="center"/>
              <w:rPr>
                <w:sz w:val="24"/>
              </w:rPr>
            </w:pPr>
            <w:r>
              <w:rPr>
                <w:rFonts w:hint="eastAsia"/>
                <w:sz w:val="24"/>
              </w:rPr>
              <w:t>数量</w:t>
            </w:r>
          </w:p>
        </w:tc>
        <w:tc>
          <w:tcPr>
            <w:tcW w:w="1745" w:type="dxa"/>
            <w:vAlign w:val="center"/>
          </w:tcPr>
          <w:p>
            <w:pPr>
              <w:jc w:val="center"/>
              <w:rPr>
                <w:sz w:val="24"/>
              </w:rPr>
            </w:pPr>
            <w:r>
              <w:rPr>
                <w:rFonts w:hint="eastAsia"/>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sz w:val="24"/>
              </w:rPr>
            </w:pPr>
            <w:r>
              <w:rPr>
                <w:sz w:val="24"/>
              </w:rPr>
              <w:t>1</w:t>
            </w:r>
          </w:p>
        </w:tc>
        <w:tc>
          <w:tcPr>
            <w:tcW w:w="4018" w:type="dxa"/>
            <w:vAlign w:val="center"/>
          </w:tcPr>
          <w:p>
            <w:pPr>
              <w:jc w:val="center"/>
              <w:rPr>
                <w:sz w:val="24"/>
              </w:rPr>
            </w:pPr>
            <w:r>
              <w:rPr>
                <w:rFonts w:hint="eastAsia"/>
                <w:sz w:val="24"/>
                <w:lang w:val="en-US" w:eastAsia="zh-CN"/>
              </w:rPr>
              <w:t>甘洛县人民医院全彩LED屏公开综合评选项目</w:t>
            </w:r>
          </w:p>
        </w:tc>
        <w:tc>
          <w:tcPr>
            <w:tcW w:w="1046" w:type="dxa"/>
            <w:vAlign w:val="center"/>
          </w:tcPr>
          <w:p>
            <w:pPr>
              <w:jc w:val="center"/>
              <w:rPr>
                <w:sz w:val="24"/>
              </w:rPr>
            </w:pPr>
            <w:r>
              <w:rPr>
                <w:rFonts w:hint="eastAsia"/>
                <w:sz w:val="24"/>
                <w:lang w:val="en-US" w:eastAsia="zh-CN"/>
              </w:rPr>
              <w:t>1</w:t>
            </w:r>
            <w:r>
              <w:rPr>
                <w:rFonts w:hint="eastAsia"/>
                <w:sz w:val="24"/>
              </w:rPr>
              <w:t>年</w:t>
            </w:r>
          </w:p>
        </w:tc>
        <w:tc>
          <w:tcPr>
            <w:tcW w:w="1046" w:type="dxa"/>
            <w:vAlign w:val="center"/>
          </w:tcPr>
          <w:p>
            <w:pPr>
              <w:jc w:val="center"/>
              <w:rPr>
                <w:sz w:val="24"/>
              </w:rPr>
            </w:pPr>
            <w:r>
              <w:rPr>
                <w:sz w:val="24"/>
              </w:rPr>
              <w:t>1</w:t>
            </w:r>
            <w:r>
              <w:rPr>
                <w:rFonts w:hint="eastAsia"/>
                <w:sz w:val="24"/>
              </w:rPr>
              <w:t>套</w:t>
            </w:r>
          </w:p>
        </w:tc>
        <w:tc>
          <w:tcPr>
            <w:tcW w:w="1745" w:type="dxa"/>
            <w:vAlign w:val="center"/>
          </w:tcPr>
          <w:p>
            <w:pPr>
              <w:jc w:val="center"/>
              <w:rPr>
                <w:sz w:val="24"/>
              </w:rPr>
            </w:pPr>
            <w:r>
              <w:rPr>
                <w:rFonts w:hint="eastAsia"/>
                <w:sz w:val="24"/>
                <w:lang w:val="en-US" w:eastAsia="zh-CN"/>
              </w:rPr>
              <w:t>4.9</w:t>
            </w:r>
            <w:r>
              <w:rPr>
                <w:rFonts w:hint="eastAsia"/>
                <w:sz w:val="24"/>
              </w:rPr>
              <w:t>万元</w:t>
            </w:r>
          </w:p>
        </w:tc>
      </w:tr>
    </w:tbl>
    <w:p>
      <w:pPr>
        <w:pStyle w:val="6"/>
        <w:spacing w:line="440" w:lineRule="exact"/>
        <w:ind w:firstLine="568" w:firstLineChars="202"/>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sz w:val="28"/>
          <w:szCs w:val="28"/>
          <w:lang w:val="en-US" w:eastAsia="zh-CN"/>
        </w:rPr>
        <w:t>医护人员能力提升系统技术参数</w:t>
      </w:r>
    </w:p>
    <w:p>
      <w:pPr>
        <w:pStyle w:val="6"/>
        <w:spacing w:line="440" w:lineRule="exact"/>
        <w:ind w:firstLine="487" w:firstLineChars="20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rPr>
        <w:t>、采购</w:t>
      </w:r>
      <w:r>
        <w:rPr>
          <w:rFonts w:hint="eastAsia" w:ascii="宋体" w:hAnsi="宋体" w:cs="宋体"/>
          <w:b/>
          <w:bCs/>
          <w:color w:val="000000"/>
          <w:kern w:val="0"/>
          <w:sz w:val="24"/>
          <w:szCs w:val="24"/>
          <w:lang w:val="en-US" w:eastAsia="zh-CN"/>
        </w:rPr>
        <w:t>要</w:t>
      </w:r>
      <w:r>
        <w:rPr>
          <w:rFonts w:hint="eastAsia" w:ascii="宋体" w:hAnsi="宋体" w:eastAsia="宋体" w:cs="宋体"/>
          <w:b/>
          <w:bCs/>
          <w:color w:val="000000"/>
          <w:kern w:val="0"/>
          <w:sz w:val="24"/>
          <w:szCs w:val="24"/>
        </w:rPr>
        <w:t>求</w:t>
      </w:r>
    </w:p>
    <w:p>
      <w:pPr>
        <w:pStyle w:val="6"/>
        <w:spacing w:line="360" w:lineRule="auto"/>
        <w:ind w:firstLine="487" w:firstLineChars="202"/>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技术参数要求</w:t>
      </w:r>
    </w:p>
    <w:tbl>
      <w:tblPr>
        <w:tblStyle w:val="20"/>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823"/>
        <w:gridCol w:w="5618"/>
        <w:gridCol w:w="675"/>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编号</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名   称</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规格型号及技术参数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 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全彩LED</w:t>
            </w:r>
          </w:p>
        </w:tc>
        <w:tc>
          <w:tcPr>
            <w:tcW w:w="56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1.像素点间距：≤1.5mm</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2.像素密度：422500点/㎡</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3.显示屏面积：6.76㎡</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4.灯管封装：SMD1010</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5.单元板分辨率：宽208点×高104点</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6.单元板尺寸：320mm×160mm</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7.屏幕视角:水平、垂直：160°±10 度</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8.工作温度：-20℃ ～ +40℃ ，工作湿度：10%～65%RH</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9.换帧频率：≥60 帧/秒</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10.刷新频率：≥3840Hz</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11.亮度：≥600cd/㎡</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12.亮度调节：256 级手动/自动</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13.显示颜色：43980亿种</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14.盲点率：＜0.0003</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15.使用寿命：≥10万小时</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16.扫描方式：1/52扫恒流驱动</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17.像素构成：1R1G1B</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18.安装方式：采用壁挂式</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19.开关电源、接收卡、专业主控、控制软件、网络电源布线、屏体结构、屏体包边</w:t>
            </w:r>
          </w:p>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20.显示屏安装调试 含脚手架的租赁和搭设及设备的运输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pPr>
        <w:pStyle w:val="35"/>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w:t>
      </w:r>
    </w:p>
    <w:p>
      <w:pPr>
        <w:spacing w:line="460" w:lineRule="exact"/>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1、免费维保期：</w:t>
      </w: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年。</w:t>
      </w:r>
    </w:p>
    <w:p>
      <w:pPr>
        <w:spacing w:line="460" w:lineRule="exact"/>
        <w:jc w:val="both"/>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2、标注“★”的为重要技术参数</w:t>
      </w:r>
      <w:r>
        <w:rPr>
          <w:rFonts w:hint="eastAsia" w:ascii="宋体" w:hAnsi="宋体" w:cs="宋体"/>
          <w:b w:val="0"/>
          <w:bCs w:val="0"/>
          <w:color w:val="000000"/>
          <w:sz w:val="24"/>
          <w:szCs w:val="24"/>
          <w:lang w:val="en-US" w:eastAsia="zh-CN"/>
        </w:rPr>
        <w:t>。</w:t>
      </w:r>
    </w:p>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PAGE  </w:instrText>
    </w:r>
    <w:r>
      <w:rPr>
        <w:rFonts w:ascii="宋体" w:hAnsi="宋体"/>
        <w:sz w:val="21"/>
        <w:szCs w:val="21"/>
      </w:rPr>
      <w:fldChar w:fldCharType="separate"/>
    </w:r>
    <w:r>
      <w:rPr>
        <w:rStyle w:val="22"/>
        <w:rFonts w:ascii="宋体" w:hAnsi="宋体"/>
        <w:sz w:val="21"/>
        <w:szCs w:val="21"/>
      </w:rPr>
      <w:t>18</w:t>
    </w:r>
    <w:r>
      <w:rPr>
        <w:rFonts w:ascii="宋体" w:hAnsi="宋体"/>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hiYWZlMjUwNjVjNTkxZjFjMTg2ZTlkNzdkZTMifQ=="/>
  </w:docVars>
  <w:rsids>
    <w:rsidRoot w:val="0EE7356F"/>
    <w:rsid w:val="00021AF9"/>
    <w:rsid w:val="00276573"/>
    <w:rsid w:val="002C3E5F"/>
    <w:rsid w:val="002E1DF6"/>
    <w:rsid w:val="002F322B"/>
    <w:rsid w:val="004559F5"/>
    <w:rsid w:val="00480444"/>
    <w:rsid w:val="005B2CB2"/>
    <w:rsid w:val="00600039"/>
    <w:rsid w:val="00A22BEC"/>
    <w:rsid w:val="00C26D46"/>
    <w:rsid w:val="00C852A5"/>
    <w:rsid w:val="00D26BDF"/>
    <w:rsid w:val="019D6E7E"/>
    <w:rsid w:val="021A4C89"/>
    <w:rsid w:val="02662CD8"/>
    <w:rsid w:val="04C5695B"/>
    <w:rsid w:val="08960286"/>
    <w:rsid w:val="09CD39F8"/>
    <w:rsid w:val="0AAE17B2"/>
    <w:rsid w:val="0B35197C"/>
    <w:rsid w:val="0CF1208C"/>
    <w:rsid w:val="0EE7356F"/>
    <w:rsid w:val="10F55343"/>
    <w:rsid w:val="10F77DDD"/>
    <w:rsid w:val="145C2F42"/>
    <w:rsid w:val="14EA6D7D"/>
    <w:rsid w:val="16BF0B5E"/>
    <w:rsid w:val="17C5481D"/>
    <w:rsid w:val="19046BF7"/>
    <w:rsid w:val="196427C7"/>
    <w:rsid w:val="19A16042"/>
    <w:rsid w:val="19FC3E43"/>
    <w:rsid w:val="1B7862CE"/>
    <w:rsid w:val="1CBD0FDA"/>
    <w:rsid w:val="1DD67A76"/>
    <w:rsid w:val="1E2D0963"/>
    <w:rsid w:val="1E894B5E"/>
    <w:rsid w:val="1F736452"/>
    <w:rsid w:val="207B4399"/>
    <w:rsid w:val="20EE195E"/>
    <w:rsid w:val="219C72F4"/>
    <w:rsid w:val="27744D14"/>
    <w:rsid w:val="27B06DA2"/>
    <w:rsid w:val="29D25DF6"/>
    <w:rsid w:val="29ED08FA"/>
    <w:rsid w:val="2A901AAB"/>
    <w:rsid w:val="2B4C6E3B"/>
    <w:rsid w:val="2C036CBD"/>
    <w:rsid w:val="2C1F2245"/>
    <w:rsid w:val="2D0007EC"/>
    <w:rsid w:val="2D421B81"/>
    <w:rsid w:val="31DC5ED2"/>
    <w:rsid w:val="346A44E3"/>
    <w:rsid w:val="35100415"/>
    <w:rsid w:val="354459C3"/>
    <w:rsid w:val="39391EB4"/>
    <w:rsid w:val="39604016"/>
    <w:rsid w:val="3C3BCF14"/>
    <w:rsid w:val="3DCF90A8"/>
    <w:rsid w:val="3FF57F95"/>
    <w:rsid w:val="3FFF3E39"/>
    <w:rsid w:val="40BE2DE9"/>
    <w:rsid w:val="42623636"/>
    <w:rsid w:val="468607B9"/>
    <w:rsid w:val="483849EC"/>
    <w:rsid w:val="48E85E69"/>
    <w:rsid w:val="48ED240F"/>
    <w:rsid w:val="4F883789"/>
    <w:rsid w:val="500C0BFF"/>
    <w:rsid w:val="50C534B2"/>
    <w:rsid w:val="51256BBA"/>
    <w:rsid w:val="52B275EA"/>
    <w:rsid w:val="53447785"/>
    <w:rsid w:val="53B849A5"/>
    <w:rsid w:val="54DC2BC5"/>
    <w:rsid w:val="57681EC2"/>
    <w:rsid w:val="582D5135"/>
    <w:rsid w:val="59955EFE"/>
    <w:rsid w:val="5B640C08"/>
    <w:rsid w:val="5BE14F4A"/>
    <w:rsid w:val="5C66547D"/>
    <w:rsid w:val="5DE93332"/>
    <w:rsid w:val="5FEFDAB6"/>
    <w:rsid w:val="60B31005"/>
    <w:rsid w:val="62FC29F2"/>
    <w:rsid w:val="63805CD8"/>
    <w:rsid w:val="642532F0"/>
    <w:rsid w:val="64E252D6"/>
    <w:rsid w:val="65D40C24"/>
    <w:rsid w:val="66916145"/>
    <w:rsid w:val="6697476C"/>
    <w:rsid w:val="66B45915"/>
    <w:rsid w:val="66C370E1"/>
    <w:rsid w:val="693C274A"/>
    <w:rsid w:val="69BE7D36"/>
    <w:rsid w:val="6B6D6371"/>
    <w:rsid w:val="6B864601"/>
    <w:rsid w:val="6C365F4F"/>
    <w:rsid w:val="6DED177E"/>
    <w:rsid w:val="6E1A1003"/>
    <w:rsid w:val="6EF6DC26"/>
    <w:rsid w:val="6F5A1E74"/>
    <w:rsid w:val="70927424"/>
    <w:rsid w:val="72660CF6"/>
    <w:rsid w:val="731F81C4"/>
    <w:rsid w:val="73435B1B"/>
    <w:rsid w:val="77BA78AB"/>
    <w:rsid w:val="79861F63"/>
    <w:rsid w:val="7A71238D"/>
    <w:rsid w:val="7B730E97"/>
    <w:rsid w:val="7BEBE265"/>
    <w:rsid w:val="7C0D1191"/>
    <w:rsid w:val="7C6B49A3"/>
    <w:rsid w:val="7CC9416C"/>
    <w:rsid w:val="7CFEBDCE"/>
    <w:rsid w:val="7D5633DA"/>
    <w:rsid w:val="7E4F76B1"/>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ascii="宋体"/>
      <w:kern w:val="0"/>
      <w:sz w:val="34"/>
    </w:rPr>
  </w:style>
  <w:style w:type="paragraph" w:styleId="6">
    <w:name w:val="Normal Indent"/>
    <w:basedOn w:val="1"/>
    <w:qFormat/>
    <w:uiPriority w:val="0"/>
    <w:pPr>
      <w:ind w:firstLine="200" w:firstLineChars="200"/>
    </w:pPr>
    <w:rPr>
      <w:rFonts w:ascii="Times New Roman" w:hAnsi="Times New Roman" w:eastAsia="宋体" w:cs="Times New Roman"/>
    </w:rPr>
  </w:style>
  <w:style w:type="paragraph" w:styleId="7">
    <w:name w:val="annotation text"/>
    <w:basedOn w:val="1"/>
    <w:link w:val="29"/>
    <w:qFormat/>
    <w:uiPriority w:val="99"/>
    <w:pPr>
      <w:jc w:val="left"/>
    </w:pPr>
  </w:style>
  <w:style w:type="paragraph" w:styleId="8">
    <w:name w:val="Body Text 3"/>
    <w:basedOn w:val="1"/>
    <w:qFormat/>
    <w:uiPriority w:val="0"/>
    <w:pPr>
      <w:spacing w:after="120"/>
    </w:pPr>
    <w:rPr>
      <w:sz w:val="16"/>
      <w:szCs w:val="16"/>
    </w:rPr>
  </w:style>
  <w:style w:type="paragraph" w:styleId="9">
    <w:name w:val="Body Text Indent"/>
    <w:basedOn w:val="1"/>
    <w:next w:val="10"/>
    <w:unhideWhenUsed/>
    <w:qFormat/>
    <w:uiPriority w:val="0"/>
    <w:pPr>
      <w:spacing w:after="120"/>
      <w:ind w:left="420" w:leftChars="200"/>
    </w:pPr>
    <w:rPr>
      <w:kern w:val="0"/>
      <w:sz w:val="20"/>
    </w:rPr>
  </w:style>
  <w:style w:type="paragraph" w:styleId="10">
    <w:name w:val="envelope return"/>
    <w:basedOn w:val="1"/>
    <w:qFormat/>
    <w:uiPriority w:val="0"/>
    <w:pPr>
      <w:snapToGrid w:val="0"/>
    </w:pPr>
    <w:rPr>
      <w:rFonts w:ascii="Arial" w:hAnsi="Arial"/>
    </w:rPr>
  </w:style>
  <w:style w:type="paragraph" w:styleId="11">
    <w:name w:val="Balloon Text"/>
    <w:basedOn w:val="1"/>
    <w:link w:val="30"/>
    <w:unhideWhenUsed/>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List"/>
    <w:basedOn w:val="1"/>
    <w:qFormat/>
    <w:uiPriority w:val="99"/>
    <w:pPr>
      <w:ind w:left="420" w:hanging="420"/>
    </w:pPr>
    <w:rPr>
      <w:rFonts w:ascii="Arial" w:hAnsi="Arial" w:eastAsia="楷体_GB2312"/>
      <w:sz w:val="28"/>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2"/>
    <w:basedOn w:val="9"/>
    <w:next w:val="15"/>
    <w:qFormat/>
    <w:uiPriority w:val="0"/>
    <w:pPr>
      <w:ind w:firstLine="420" w:firstLineChars="200"/>
    </w:pPr>
    <w:rPr>
      <w:kern w:val="2"/>
      <w:sz w:val="21"/>
    </w:rPr>
  </w:style>
  <w:style w:type="character" w:styleId="22">
    <w:name w:val="page number"/>
    <w:basedOn w:val="21"/>
    <w:qFormat/>
    <w:uiPriority w:val="0"/>
  </w:style>
  <w:style w:type="character" w:styleId="23">
    <w:name w:val="Hyperlink"/>
    <w:basedOn w:val="21"/>
    <w:semiHidden/>
    <w:unhideWhenUsed/>
    <w:qFormat/>
    <w:uiPriority w:val="0"/>
    <w:rPr>
      <w:color w:val="0000FF"/>
      <w:u w:val="single"/>
    </w:rPr>
  </w:style>
  <w:style w:type="character" w:styleId="24">
    <w:name w:val="annotation reference"/>
    <w:basedOn w:val="21"/>
    <w:unhideWhenUsed/>
    <w:qFormat/>
    <w:uiPriority w:val="99"/>
    <w:rPr>
      <w:sz w:val="21"/>
      <w:szCs w:val="21"/>
    </w:rPr>
  </w:style>
  <w:style w:type="paragraph" w:customStyle="1" w:styleId="25">
    <w:name w:val="标题 5（有编号）（绿盟科技）"/>
    <w:basedOn w:val="1"/>
    <w:next w:val="2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8">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批注文字 字符"/>
    <w:basedOn w:val="21"/>
    <w:link w:val="7"/>
    <w:qFormat/>
    <w:uiPriority w:val="99"/>
    <w:rPr>
      <w:kern w:val="2"/>
      <w:sz w:val="21"/>
      <w:szCs w:val="24"/>
    </w:rPr>
  </w:style>
  <w:style w:type="character" w:customStyle="1" w:styleId="30">
    <w:name w:val="批注框文本 字符"/>
    <w:basedOn w:val="21"/>
    <w:link w:val="11"/>
    <w:semiHidden/>
    <w:qFormat/>
    <w:uiPriority w:val="0"/>
    <w:rPr>
      <w:kern w:val="2"/>
      <w:sz w:val="18"/>
      <w:szCs w:val="18"/>
    </w:rPr>
  </w:style>
  <w:style w:type="paragraph" w:customStyle="1" w:styleId="31">
    <w:name w:val="正文首行缩进两字符"/>
    <w:basedOn w:val="1"/>
    <w:qFormat/>
    <w:uiPriority w:val="0"/>
    <w:pPr>
      <w:spacing w:line="360" w:lineRule="auto"/>
      <w:ind w:firstLine="200" w:firstLineChars="200"/>
    </w:pPr>
    <w:rPr>
      <w:rFonts w:ascii="宋体"/>
      <w:kern w:val="0"/>
      <w:sz w:val="34"/>
    </w:rPr>
  </w:style>
  <w:style w:type="paragraph" w:customStyle="1" w:styleId="32">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3">
    <w:name w:val="List Paragraph"/>
    <w:basedOn w:val="1"/>
    <w:qFormat/>
    <w:uiPriority w:val="99"/>
    <w:pPr>
      <w:ind w:firstLine="420" w:firstLineChars="200"/>
    </w:pPr>
  </w:style>
  <w:style w:type="paragraph" w:customStyle="1" w:styleId="34">
    <w:name w:val="Table Paragraph"/>
    <w:basedOn w:val="1"/>
    <w:qFormat/>
    <w:uiPriority w:val="99"/>
  </w:style>
  <w:style w:type="paragraph" w:customStyle="1" w:styleId="35">
    <w:name w:val="正文_4"/>
    <w:next w:val="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6</Pages>
  <Words>1027</Words>
  <Characters>1183</Characters>
  <Lines>65</Lines>
  <Paragraphs>18</Paragraphs>
  <TotalTime>4</TotalTime>
  <ScaleCrop>false</ScaleCrop>
  <LinksUpToDate>false</LinksUpToDate>
  <CharactersWithSpaces>1387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yb</cp:lastModifiedBy>
  <cp:lastPrinted>2022-06-23T22:46:00Z</cp:lastPrinted>
  <dcterms:modified xsi:type="dcterms:W3CDTF">2023-10-30T02:54:12Z</dcterms:modified>
  <dc:title>宜宾市第一人民医院2020年-2023年度招标代理机构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DA52282FB08D44C5A64A616BFB9A127F_13</vt:lpwstr>
  </property>
</Properties>
</file>