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ascii="宋体" w:hAnsi="宋体" w:cs="仿宋_GB2312"/>
          <w:b/>
          <w:sz w:val="36"/>
          <w:szCs w:val="52"/>
        </w:rPr>
      </w:pPr>
      <w:r>
        <w:rPr>
          <w:rFonts w:hint="eastAsia" w:ascii="宋体" w:hAnsi="宋体" w:cs="仿宋_GB2312"/>
          <w:b/>
          <w:sz w:val="36"/>
          <w:szCs w:val="52"/>
        </w:rPr>
        <w:t>甘洛县人民医院</w:t>
      </w:r>
      <w:r>
        <w:rPr>
          <w:rFonts w:hint="eastAsia" w:asciiTheme="majorEastAsia" w:hAnsiTheme="majorEastAsia" w:eastAsiaTheme="majorEastAsia" w:cstheme="majorEastAsia"/>
          <w:sz w:val="36"/>
          <w:szCs w:val="44"/>
        </w:rPr>
        <w:t>医</w:t>
      </w:r>
      <w:r>
        <w:rPr>
          <w:rFonts w:hint="eastAsia" w:asciiTheme="majorEastAsia" w:hAnsiTheme="majorEastAsia" w:eastAsiaTheme="majorEastAsia" w:cstheme="majorEastAsia"/>
          <w:b/>
          <w:sz w:val="36"/>
          <w:szCs w:val="52"/>
        </w:rPr>
        <w:t>保业务综合服务终端</w:t>
      </w:r>
      <w:r>
        <w:rPr>
          <w:rFonts w:hint="eastAsia" w:ascii="宋体" w:hAnsi="宋体" w:cs="仿宋_GB2312"/>
          <w:b/>
          <w:sz w:val="36"/>
          <w:szCs w:val="52"/>
        </w:rPr>
        <w:t>项目</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rPr>
        <w:t xml:space="preserve">询 价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rPr>
        <w:t>12</w:t>
      </w:r>
      <w:r>
        <w:rPr>
          <w:rFonts w:hint="eastAsia" w:ascii="宋体" w:hAnsi="宋体" w:cs="宋体"/>
          <w:b/>
          <w:sz w:val="36"/>
          <w:szCs w:val="36"/>
        </w:rPr>
        <w:t>月</w:t>
      </w:r>
    </w:p>
    <w:p>
      <w:pPr>
        <w:pStyle w:val="29"/>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spacing w:line="480" w:lineRule="exact"/>
        <w:rPr>
          <w:rFonts w:ascii="宋体" w:hAnsi="宋体" w:cs="宋体"/>
          <w:bCs/>
          <w:szCs w:val="32"/>
        </w:rPr>
      </w:pPr>
      <w:bookmarkStart w:id="5" w:name="_GoBack"/>
      <w:bookmarkEnd w:id="5"/>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36"/>
          <w:szCs w:val="36"/>
        </w:rPr>
      </w:pPr>
      <w:r>
        <w:rPr>
          <w:rFonts w:hint="eastAsia" w:ascii="仿宋" w:hAnsi="仿宋" w:eastAsia="仿宋"/>
          <w:b/>
          <w:sz w:val="36"/>
          <w:szCs w:val="36"/>
        </w:rPr>
        <w:t>甘洛县人民医院</w:t>
      </w:r>
      <w:r>
        <w:rPr>
          <w:rFonts w:hint="eastAsia" w:ascii="仿宋" w:hAnsi="仿宋" w:eastAsia="仿宋" w:cs="方正小标宋简体"/>
          <w:sz w:val="36"/>
          <w:szCs w:val="36"/>
        </w:rPr>
        <w:t>医保业务综合服务终端</w:t>
      </w:r>
      <w:r>
        <w:rPr>
          <w:rFonts w:hint="eastAsia" w:ascii="仿宋" w:hAnsi="仿宋" w:eastAsia="仿宋"/>
          <w:b/>
          <w:sz w:val="36"/>
          <w:szCs w:val="36"/>
        </w:rPr>
        <w:t>项目</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0" w:name="_Toc2828"/>
      <w:r>
        <w:rPr>
          <w:rFonts w:hint="eastAsia" w:ascii="仿宋" w:hAnsi="仿宋" w:eastAsia="仿宋"/>
          <w:b/>
          <w:sz w:val="52"/>
          <w:szCs w:val="52"/>
        </w:rPr>
        <w:t>询价</w:t>
      </w:r>
      <w:r>
        <w:rPr>
          <w:rFonts w:hint="eastAsia" w:ascii="仿宋" w:hAnsi="仿宋" w:eastAsia="仿宋"/>
          <w:b/>
          <w:sz w:val="52"/>
          <w:szCs w:val="52"/>
          <w:lang w:val="zh-CN"/>
        </w:rPr>
        <w:t>申请书</w:t>
      </w:r>
      <w:bookmarkEnd w:id="0"/>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rPr>
        <w:t>询价申请书递交截止时间之前不得启封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1"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1"/>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autoSpaceDE w:val="0"/>
        <w:autoSpaceDN w:val="0"/>
        <w:adjustRightInd w:val="0"/>
        <w:spacing w:line="360" w:lineRule="auto"/>
        <w:ind w:right="-199" w:rightChars="-95" w:firstLine="280" w:firstLineChars="100"/>
        <w:rPr>
          <w:rFonts w:ascii="仿宋" w:hAnsi="仿宋" w:eastAsia="仿宋" w:cs="仿宋"/>
          <w:sz w:val="28"/>
          <w:szCs w:val="28"/>
        </w:rPr>
      </w:pPr>
      <w:r>
        <w:rPr>
          <w:rFonts w:hint="eastAsia" w:ascii="仿宋" w:hAnsi="仿宋" w:eastAsia="仿宋" w:cs="仿宋"/>
          <w:sz w:val="28"/>
          <w:szCs w:val="28"/>
        </w:rPr>
        <w:t>一、我公司非常愿意参加目甘洛县人民医院</w:t>
      </w:r>
      <w:bookmarkStart w:id="2" w:name="_Hlk153200162"/>
      <w:r>
        <w:rPr>
          <w:rFonts w:hint="eastAsia" w:ascii="仿宋" w:hAnsi="仿宋" w:eastAsia="仿宋" w:cs="方正小标宋简体"/>
          <w:sz w:val="28"/>
          <w:szCs w:val="28"/>
        </w:rPr>
        <w:t>医保业务综合服务终端</w:t>
      </w:r>
      <w:bookmarkEnd w:id="2"/>
      <w:r>
        <w:rPr>
          <w:rFonts w:hint="eastAsia" w:ascii="仿宋" w:hAnsi="仿宋" w:eastAsia="仿宋" w:cs="仿宋"/>
          <w:sz w:val="28"/>
          <w:szCs w:val="28"/>
        </w:rPr>
        <w:t>项目的评选。作为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方正小标宋简体"/>
          <w:sz w:val="28"/>
          <w:szCs w:val="28"/>
        </w:rPr>
        <w:t>医保业务综合服务终端项目</w:t>
      </w:r>
      <w:r>
        <w:rPr>
          <w:rFonts w:hint="eastAsia" w:ascii="仿宋" w:hAnsi="仿宋" w:eastAsia="仿宋" w:cs="仿宋"/>
          <w:sz w:val="28"/>
          <w:szCs w:val="28"/>
        </w:rPr>
        <w:t>。</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6"/>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3" w:name="_Toc9634"/>
      <w:r>
        <w:rPr>
          <w:rFonts w:hint="eastAsia" w:ascii="仿宋" w:hAnsi="仿宋" w:eastAsia="仿宋"/>
          <w:b/>
          <w:sz w:val="32"/>
          <w:szCs w:val="32"/>
          <w:lang w:val="zh-CN"/>
        </w:rPr>
        <w:t>2、法定代表人授权书</w:t>
      </w:r>
      <w:bookmarkEnd w:id="3"/>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（项目名称）活动。委托代理人在甘洛县人民医院</w:t>
      </w:r>
      <w:r>
        <w:rPr>
          <w:rFonts w:hint="eastAsia" w:ascii="仿宋" w:hAnsi="仿宋" w:eastAsia="仿宋" w:cs="方正小标宋简体"/>
          <w:sz w:val="28"/>
          <w:szCs w:val="28"/>
        </w:rPr>
        <w:t>医保业务综合服务终端</w:t>
      </w:r>
      <w:r>
        <w:rPr>
          <w:rFonts w:hint="eastAsia" w:ascii="仿宋" w:hAnsi="仿宋" w:eastAsia="仿宋" w:cs="仿宋"/>
          <w:sz w:val="28"/>
          <w:szCs w:val="28"/>
        </w:rPr>
        <w:t>项目活动和委托合同谈判过程中所签署的一切文件和处理与之有关的一切事务，我及我公司均予以承认并全部承担其所产生的所有权利和义务。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4" w:name="_Toc10060"/>
      <w:r>
        <w:rPr>
          <w:rFonts w:hint="eastAsia" w:ascii="仿宋" w:hAnsi="仿宋" w:eastAsia="仿宋"/>
          <w:b/>
          <w:bCs/>
          <w:sz w:val="36"/>
          <w:szCs w:val="36"/>
          <w:lang w:val="zh-CN"/>
        </w:rPr>
        <w:t xml:space="preserve">第四部分 </w:t>
      </w:r>
      <w:bookmarkEnd w:id="4"/>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1"/>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ascii="宋体" w:hAnsi="宋体" w:cs="宋体"/>
                <w:color w:val="000000"/>
                <w:sz w:val="24"/>
              </w:rPr>
              <w:t>甘洛县人民医院</w:t>
            </w:r>
            <w:r>
              <w:rPr>
                <w:rFonts w:hint="eastAsia" w:cs="方正小标宋简体" w:asciiTheme="majorEastAsia" w:hAnsiTheme="majorEastAsia" w:eastAsiaTheme="majorEastAsia"/>
                <w:sz w:val="24"/>
              </w:rPr>
              <w:t>医保业务综合服务终端</w:t>
            </w:r>
            <w:r>
              <w:rPr>
                <w:rFonts w:hint="eastAsia" w:ascii="宋体" w:hAnsi="宋体" w:cs="宋体"/>
                <w:color w:val="000000"/>
                <w:sz w:val="24"/>
              </w:rPr>
              <w:t>项目</w:t>
            </w:r>
          </w:p>
        </w:tc>
        <w:tc>
          <w:tcPr>
            <w:tcW w:w="1046" w:type="dxa"/>
            <w:vAlign w:val="center"/>
          </w:tcPr>
          <w:p>
            <w:pPr>
              <w:jc w:val="center"/>
              <w:rPr>
                <w:sz w:val="24"/>
              </w:rPr>
            </w:pPr>
            <w:r>
              <w:rPr>
                <w:rFonts w:hint="eastAsia"/>
                <w:sz w:val="24"/>
              </w:rPr>
              <w:t>1年</w:t>
            </w:r>
          </w:p>
        </w:tc>
        <w:tc>
          <w:tcPr>
            <w:tcW w:w="1046" w:type="dxa"/>
            <w:vAlign w:val="center"/>
          </w:tcPr>
          <w:p>
            <w:pPr>
              <w:jc w:val="center"/>
              <w:rPr>
                <w:sz w:val="24"/>
              </w:rPr>
            </w:pPr>
            <w:r>
              <w:rPr>
                <w:rFonts w:hint="eastAsia"/>
                <w:sz w:val="24"/>
              </w:rPr>
              <w:t>4台</w:t>
            </w:r>
          </w:p>
        </w:tc>
        <w:tc>
          <w:tcPr>
            <w:tcW w:w="1745" w:type="dxa"/>
            <w:vAlign w:val="center"/>
          </w:tcPr>
          <w:p>
            <w:pPr>
              <w:jc w:val="center"/>
              <w:rPr>
                <w:sz w:val="24"/>
              </w:rPr>
            </w:pPr>
            <w:r>
              <w:rPr>
                <w:rFonts w:hint="eastAsia"/>
                <w:sz w:val="24"/>
              </w:rPr>
              <w:t>2.12万元</w:t>
            </w:r>
          </w:p>
        </w:tc>
      </w:tr>
    </w:tbl>
    <w:p>
      <w:pPr>
        <w:pStyle w:val="4"/>
        <w:spacing w:line="440" w:lineRule="exact"/>
        <w:ind w:firstLine="568" w:firstLineChars="202"/>
        <w:jc w:val="center"/>
        <w:rPr>
          <w:rFonts w:ascii="宋体" w:hAnsi="宋体" w:cs="宋体"/>
          <w:b/>
          <w:bCs/>
          <w:color w:val="000000"/>
          <w:kern w:val="0"/>
          <w:sz w:val="24"/>
        </w:rPr>
      </w:pPr>
      <w:r>
        <w:rPr>
          <w:rFonts w:hint="eastAsia" w:ascii="宋体" w:hAnsi="宋体" w:cs="宋体"/>
          <w:b/>
          <w:bCs/>
          <w:color w:val="000000"/>
          <w:sz w:val="28"/>
          <w:szCs w:val="28"/>
        </w:rPr>
        <w:t>医护人员能力提升系统技术参数</w:t>
      </w:r>
    </w:p>
    <w:p>
      <w:pPr>
        <w:pStyle w:val="4"/>
        <w:spacing w:line="440" w:lineRule="exact"/>
        <w:ind w:firstLine="487" w:firstLineChars="202"/>
        <w:rPr>
          <w:rFonts w:ascii="宋体" w:hAnsi="宋体" w:cs="宋体"/>
          <w:b/>
          <w:bCs/>
          <w:color w:val="000000"/>
          <w:kern w:val="0"/>
          <w:sz w:val="24"/>
        </w:rPr>
      </w:pPr>
      <w:r>
        <w:rPr>
          <w:rFonts w:hint="eastAsia" w:ascii="宋体" w:hAnsi="宋体" w:cs="宋体"/>
          <w:b/>
          <w:bCs/>
          <w:color w:val="000000"/>
          <w:kern w:val="0"/>
          <w:sz w:val="24"/>
        </w:rPr>
        <w:t>一、采购要求</w:t>
      </w:r>
    </w:p>
    <w:p>
      <w:pPr>
        <w:pStyle w:val="4"/>
        <w:spacing w:line="360" w:lineRule="auto"/>
        <w:ind w:firstLine="487" w:firstLineChars="202"/>
        <w:jc w:val="center"/>
        <w:rPr>
          <w:rFonts w:ascii="宋体" w:hAnsi="宋体" w:cs="宋体"/>
          <w:b/>
          <w:bCs/>
          <w:sz w:val="24"/>
        </w:rPr>
      </w:pPr>
      <w:r>
        <w:rPr>
          <w:rFonts w:hint="eastAsia" w:ascii="宋体" w:hAnsi="宋体" w:cs="宋体"/>
          <w:b/>
          <w:bCs/>
          <w:sz w:val="24"/>
        </w:rPr>
        <w:t>技术参数要求</w:t>
      </w:r>
    </w:p>
    <w:p>
      <w:pPr>
        <w:pStyle w:val="7"/>
        <w:ind w:firstLine="640"/>
        <w:rPr>
          <w:rFonts w:ascii="黑体" w:hAnsi="黑体" w:eastAsia="黑体" w:cs="黑体"/>
          <w:sz w:val="32"/>
          <w:szCs w:val="32"/>
        </w:rPr>
      </w:pPr>
      <w:r>
        <w:rPr>
          <w:rFonts w:hint="eastAsia" w:ascii="黑体" w:hAnsi="黑体" w:eastAsia="黑体" w:cs="黑体"/>
          <w:sz w:val="32"/>
          <w:szCs w:val="32"/>
        </w:rPr>
        <w:t>三、参数、功能及其他</w:t>
      </w:r>
    </w:p>
    <w:p>
      <w:pPr>
        <w:spacing w:line="460" w:lineRule="exact"/>
        <w:jc w:val="left"/>
        <w:rPr>
          <w:rFonts w:ascii="宋体" w:hAnsi="宋体" w:cs="宋体"/>
          <w:color w:val="000000"/>
          <w:sz w:val="24"/>
        </w:rPr>
      </w:pPr>
      <w:r>
        <w:rPr>
          <w:rFonts w:hint="eastAsia" w:ascii="宋体" w:hAnsi="宋体" w:cs="宋体"/>
          <w:color w:val="000000"/>
          <w:sz w:val="24"/>
        </w:rPr>
        <w:t xml:space="preserve"> CPU:≥8核处理器</w:t>
      </w:r>
    </w:p>
    <w:p>
      <w:pPr>
        <w:spacing w:line="460" w:lineRule="exact"/>
        <w:jc w:val="left"/>
        <w:rPr>
          <w:rFonts w:ascii="宋体" w:hAnsi="宋体" w:cs="宋体"/>
          <w:color w:val="000000"/>
          <w:sz w:val="24"/>
        </w:rPr>
      </w:pPr>
      <w:r>
        <w:rPr>
          <w:rFonts w:hint="eastAsia" w:ascii="宋体" w:hAnsi="宋体" w:cs="宋体"/>
          <w:color w:val="000000"/>
          <w:sz w:val="24"/>
        </w:rPr>
        <w:t>系统：Android 操作系统</w:t>
      </w:r>
    </w:p>
    <w:p>
      <w:pPr>
        <w:spacing w:line="460" w:lineRule="exact"/>
        <w:jc w:val="left"/>
        <w:rPr>
          <w:rFonts w:ascii="宋体" w:hAnsi="宋体" w:cs="宋体"/>
          <w:color w:val="000000"/>
          <w:sz w:val="24"/>
        </w:rPr>
      </w:pPr>
      <w:r>
        <w:rPr>
          <w:rFonts w:hint="eastAsia" w:ascii="宋体" w:hAnsi="宋体" w:cs="宋体"/>
          <w:color w:val="000000"/>
          <w:sz w:val="24"/>
        </w:rPr>
        <w:t>内存：≥64 GB ROM+4 GB RAM</w:t>
      </w:r>
    </w:p>
    <w:p>
      <w:pPr>
        <w:spacing w:line="460" w:lineRule="exact"/>
        <w:jc w:val="left"/>
        <w:rPr>
          <w:rFonts w:ascii="宋体" w:hAnsi="宋体" w:cs="宋体"/>
          <w:color w:val="000000"/>
          <w:sz w:val="24"/>
        </w:rPr>
      </w:pPr>
      <w:r>
        <w:rPr>
          <w:rFonts w:hint="eastAsia" w:ascii="宋体" w:hAnsi="宋体" w:cs="宋体"/>
          <w:color w:val="000000"/>
          <w:sz w:val="24"/>
        </w:rPr>
        <w:t xml:space="preserve">显示屏：≥主屏8英寸 </w:t>
      </w:r>
    </w:p>
    <w:p>
      <w:pPr>
        <w:spacing w:line="460" w:lineRule="exact"/>
        <w:jc w:val="left"/>
        <w:rPr>
          <w:rFonts w:ascii="宋体" w:hAnsi="宋体" w:cs="宋体"/>
          <w:color w:val="000000"/>
          <w:sz w:val="24"/>
        </w:rPr>
      </w:pPr>
      <w:r>
        <w:rPr>
          <w:rFonts w:hint="eastAsia" w:ascii="宋体" w:hAnsi="宋体" w:cs="宋体"/>
          <w:color w:val="000000"/>
          <w:sz w:val="24"/>
        </w:rPr>
        <w:t>触摸屏：G+G 电容多点触摸屏</w:t>
      </w:r>
    </w:p>
    <w:p>
      <w:pPr>
        <w:spacing w:line="460" w:lineRule="exact"/>
        <w:jc w:val="left"/>
        <w:rPr>
          <w:rFonts w:ascii="宋体" w:hAnsi="宋体" w:cs="宋体"/>
          <w:color w:val="000000"/>
          <w:sz w:val="24"/>
        </w:rPr>
      </w:pPr>
      <w:r>
        <w:rPr>
          <w:rFonts w:hint="eastAsia" w:ascii="宋体" w:hAnsi="宋体" w:cs="宋体"/>
          <w:color w:val="000000"/>
          <w:sz w:val="24"/>
        </w:rPr>
        <w:t>移动通信：国内4G全网通并向下兼容3G，2G</w:t>
      </w:r>
    </w:p>
    <w:p>
      <w:pPr>
        <w:spacing w:line="460" w:lineRule="exact"/>
        <w:jc w:val="left"/>
        <w:rPr>
          <w:rFonts w:ascii="宋体" w:hAnsi="宋体" w:cs="宋体"/>
          <w:color w:val="000000"/>
          <w:sz w:val="24"/>
        </w:rPr>
      </w:pPr>
      <w:r>
        <w:rPr>
          <w:rFonts w:hint="eastAsia" w:ascii="宋体" w:hAnsi="宋体" w:cs="宋体"/>
          <w:color w:val="000000"/>
          <w:sz w:val="24"/>
        </w:rPr>
        <w:t>WiFi:2.4GHz &amp; 5GHz，支持IEEE 802.11 a/b/g/n/ac</w:t>
      </w:r>
    </w:p>
    <w:p>
      <w:pPr>
        <w:spacing w:line="460" w:lineRule="exact"/>
        <w:jc w:val="left"/>
        <w:rPr>
          <w:rFonts w:ascii="宋体" w:hAnsi="宋体" w:cs="宋体"/>
          <w:color w:val="000000"/>
          <w:sz w:val="24"/>
        </w:rPr>
      </w:pPr>
      <w:r>
        <w:rPr>
          <w:rFonts w:hint="eastAsia" w:ascii="宋体" w:hAnsi="宋体" w:cs="宋体"/>
          <w:color w:val="000000"/>
          <w:sz w:val="24"/>
        </w:rPr>
        <w:t>蓝牙：支持蓝牙2.1+EDR/3.0/4.0 LE/4.2 BLE刷脸或输入身份证号码（后四位或全部号码）摄像头：内置式，蚂里奥 S1，MIPI接口 3D摄像头</w:t>
      </w:r>
    </w:p>
    <w:p>
      <w:pPr>
        <w:spacing w:line="460" w:lineRule="exact"/>
        <w:jc w:val="left"/>
        <w:rPr>
          <w:rFonts w:ascii="宋体" w:hAnsi="宋体" w:cs="宋体"/>
          <w:color w:val="000000"/>
          <w:sz w:val="24"/>
        </w:rPr>
      </w:pPr>
      <w:r>
        <w:rPr>
          <w:rFonts w:hint="eastAsia" w:ascii="宋体" w:hAnsi="宋体" w:cs="宋体"/>
          <w:color w:val="000000"/>
          <w:sz w:val="24"/>
        </w:rPr>
        <w:t>读卡器：支持二代居民身份证读取，符合公安部 GA450、GA467标准，支持接触式IC卡读取，非接触式IC卡读取，磁条卡读取</w:t>
      </w:r>
    </w:p>
    <w:p>
      <w:pPr>
        <w:spacing w:line="460" w:lineRule="exact"/>
        <w:jc w:val="left"/>
        <w:rPr>
          <w:rFonts w:ascii="宋体" w:hAnsi="宋体" w:cs="宋体"/>
          <w:color w:val="000000"/>
          <w:sz w:val="24"/>
        </w:rPr>
      </w:pPr>
      <w:r>
        <w:rPr>
          <w:rFonts w:hint="eastAsia" w:ascii="宋体" w:hAnsi="宋体" w:cs="宋体"/>
          <w:color w:val="000000"/>
          <w:sz w:val="24"/>
        </w:rPr>
        <w:t>按键：电源键（锁屏键）+音量加/减键</w:t>
      </w:r>
    </w:p>
    <w:p>
      <w:pPr>
        <w:spacing w:line="460" w:lineRule="exact"/>
        <w:jc w:val="left"/>
        <w:rPr>
          <w:rFonts w:ascii="宋体" w:hAnsi="宋体" w:cs="宋体"/>
          <w:color w:val="000000"/>
          <w:sz w:val="24"/>
        </w:rPr>
      </w:pPr>
      <w:r>
        <w:rPr>
          <w:rFonts w:hint="eastAsia" w:ascii="宋体" w:hAnsi="宋体" w:cs="宋体"/>
          <w:color w:val="000000"/>
          <w:sz w:val="24"/>
        </w:rPr>
        <w:t>喇叭：1x 2W</w:t>
      </w:r>
    </w:p>
    <w:p>
      <w:pPr>
        <w:spacing w:line="460" w:lineRule="exact"/>
        <w:jc w:val="left"/>
        <w:rPr>
          <w:rFonts w:ascii="宋体" w:hAnsi="宋体" w:cs="宋体"/>
          <w:color w:val="000000"/>
          <w:sz w:val="24"/>
        </w:rPr>
      </w:pPr>
      <w:r>
        <w:rPr>
          <w:rFonts w:hint="eastAsia" w:ascii="宋体" w:hAnsi="宋体" w:cs="宋体"/>
          <w:color w:val="000000"/>
          <w:sz w:val="24"/>
        </w:rPr>
        <w:t>SIM卡座：1个Nano SIM，支持1.8V/3.0V,支持VPDN</w:t>
      </w:r>
    </w:p>
    <w:p>
      <w:pPr>
        <w:spacing w:line="460" w:lineRule="exact"/>
        <w:jc w:val="left"/>
        <w:rPr>
          <w:rFonts w:ascii="宋体" w:hAnsi="宋体" w:cs="宋体"/>
          <w:color w:val="000000"/>
          <w:sz w:val="24"/>
        </w:rPr>
      </w:pPr>
      <w:r>
        <w:rPr>
          <w:rFonts w:hint="eastAsia" w:ascii="宋体" w:hAnsi="宋体" w:cs="宋体"/>
          <w:color w:val="000000"/>
          <w:sz w:val="24"/>
        </w:rPr>
        <w:t xml:space="preserve">工作环境：工作温度：0°C--50°C 储藏温度：-40°C--70°C            </w:t>
      </w:r>
    </w:p>
    <w:p>
      <w:pPr>
        <w:spacing w:line="460" w:lineRule="exact"/>
        <w:jc w:val="left"/>
        <w:rPr>
          <w:rFonts w:ascii="宋体" w:hAnsi="宋体" w:cs="宋体"/>
          <w:color w:val="000000"/>
          <w:sz w:val="24"/>
        </w:rPr>
      </w:pPr>
      <w:r>
        <w:rPr>
          <w:rFonts w:hint="eastAsia" w:ascii="宋体" w:hAnsi="宋体" w:cs="宋体"/>
          <w:color w:val="000000"/>
          <w:sz w:val="24"/>
        </w:rPr>
        <w:t>功能：激活医保电子凭证；刷脸或扫码使用医保电子凭证并完成医保结算；</w:t>
      </w:r>
    </w:p>
    <w:p>
      <w:pPr>
        <w:spacing w:line="460" w:lineRule="exact"/>
        <w:jc w:val="left"/>
        <w:rPr>
          <w:rFonts w:ascii="宋体" w:hAnsi="宋体" w:cs="宋体"/>
          <w:color w:val="000000"/>
          <w:sz w:val="24"/>
        </w:rPr>
      </w:pPr>
      <w:r>
        <w:rPr>
          <w:rFonts w:hint="eastAsia" w:ascii="宋体" w:hAnsi="宋体" w:cs="宋体"/>
          <w:color w:val="000000"/>
          <w:sz w:val="24"/>
        </w:rPr>
        <w:t>实现医保支付结算后消费清单的展示；可实现自费部分的扫码支付；</w:t>
      </w:r>
    </w:p>
    <w:p>
      <w:pPr>
        <w:spacing w:line="460" w:lineRule="exact"/>
        <w:jc w:val="left"/>
        <w:rPr>
          <w:rFonts w:ascii="宋体" w:hAnsi="宋体" w:cs="宋体"/>
          <w:color w:val="000000"/>
          <w:sz w:val="24"/>
        </w:rPr>
      </w:pPr>
      <w:r>
        <w:rPr>
          <w:rFonts w:hint="eastAsia" w:ascii="宋体" w:hAnsi="宋体" w:cs="宋体"/>
          <w:color w:val="000000"/>
          <w:sz w:val="24"/>
        </w:rPr>
        <w:t>支持外接密码键盘、支持外接凭条打印设备；</w:t>
      </w:r>
    </w:p>
    <w:p>
      <w:pPr>
        <w:pStyle w:val="36"/>
        <w:spacing w:line="480" w:lineRule="exact"/>
        <w:rPr>
          <w:rFonts w:ascii="宋体" w:hAnsi="宋体" w:cs="宋体"/>
          <w:b/>
          <w:bCs/>
          <w:sz w:val="24"/>
          <w:szCs w:val="24"/>
        </w:rPr>
      </w:pPr>
    </w:p>
    <w:p>
      <w:pPr>
        <w:pStyle w:val="36"/>
        <w:spacing w:line="480" w:lineRule="exact"/>
        <w:rPr>
          <w:rFonts w:ascii="宋体" w:hAnsi="宋体" w:cs="宋体"/>
          <w:b/>
          <w:bCs/>
          <w:sz w:val="24"/>
          <w:szCs w:val="24"/>
        </w:rPr>
      </w:pPr>
      <w:r>
        <w:rPr>
          <w:rFonts w:hint="eastAsia" w:ascii="宋体" w:hAnsi="宋体" w:cs="宋体"/>
          <w:b/>
          <w:bCs/>
          <w:sz w:val="24"/>
          <w:szCs w:val="24"/>
        </w:rPr>
        <w:t>备注：</w:t>
      </w:r>
    </w:p>
    <w:p>
      <w:pPr>
        <w:spacing w:line="460" w:lineRule="exact"/>
        <w:jc w:val="left"/>
      </w:pPr>
      <w:r>
        <w:rPr>
          <w:rFonts w:hint="eastAsia" w:ascii="宋体" w:hAnsi="宋体" w:cs="宋体"/>
          <w:color w:val="000000"/>
          <w:sz w:val="24"/>
        </w:rPr>
        <w:t>1、免费维保期：1年。</w:t>
      </w:r>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PAGE  </w:instrText>
    </w:r>
    <w:r>
      <w:rPr>
        <w:rFonts w:ascii="宋体" w:hAnsi="宋体"/>
        <w:sz w:val="21"/>
        <w:szCs w:val="21"/>
      </w:rPr>
      <w:fldChar w:fldCharType="separate"/>
    </w:r>
    <w:r>
      <w:rPr>
        <w:rStyle w:val="23"/>
        <w:rFonts w:ascii="宋体" w:hAnsi="宋体"/>
        <w:sz w:val="21"/>
        <w:szCs w:val="21"/>
      </w:rPr>
      <w:t>18</w:t>
    </w:r>
    <w:r>
      <w:rPr>
        <w:rFonts w:ascii="宋体" w:hAnsi="宋体"/>
        <w:sz w:val="21"/>
        <w:szCs w:val="21"/>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fldChar w:fldCharType="begin"/>
    </w:r>
    <w:r>
      <w:rPr>
        <w:rStyle w:val="23"/>
      </w:rPr>
      <w:instrText xml:space="preserve">PAGE  </w:instrTex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hiYWZlMjUwNjVjNTkxZjFjMTg2ZTlkNzdkZTMifQ=="/>
  </w:docVars>
  <w:rsids>
    <w:rsidRoot w:val="0EE7356F"/>
    <w:rsid w:val="00021AF9"/>
    <w:rsid w:val="00276573"/>
    <w:rsid w:val="002C3E5F"/>
    <w:rsid w:val="002E1DF6"/>
    <w:rsid w:val="002F322B"/>
    <w:rsid w:val="00365829"/>
    <w:rsid w:val="004559F5"/>
    <w:rsid w:val="00480444"/>
    <w:rsid w:val="005B2CB2"/>
    <w:rsid w:val="00600039"/>
    <w:rsid w:val="00935210"/>
    <w:rsid w:val="00992526"/>
    <w:rsid w:val="00A22BEC"/>
    <w:rsid w:val="00A27033"/>
    <w:rsid w:val="00C26D46"/>
    <w:rsid w:val="00C852A5"/>
    <w:rsid w:val="00D26BDF"/>
    <w:rsid w:val="00DE59B0"/>
    <w:rsid w:val="00E6623A"/>
    <w:rsid w:val="019D6E7E"/>
    <w:rsid w:val="021A4C89"/>
    <w:rsid w:val="02662CD8"/>
    <w:rsid w:val="04C5695B"/>
    <w:rsid w:val="05420325"/>
    <w:rsid w:val="08960286"/>
    <w:rsid w:val="09CD39F8"/>
    <w:rsid w:val="0AAE17B2"/>
    <w:rsid w:val="0B35197C"/>
    <w:rsid w:val="0C336802"/>
    <w:rsid w:val="0CF1208C"/>
    <w:rsid w:val="0EE7356F"/>
    <w:rsid w:val="10F77DDD"/>
    <w:rsid w:val="145C2F42"/>
    <w:rsid w:val="14EA6D7D"/>
    <w:rsid w:val="16BF0B5E"/>
    <w:rsid w:val="17C5481D"/>
    <w:rsid w:val="19046BF7"/>
    <w:rsid w:val="196427C7"/>
    <w:rsid w:val="19A16042"/>
    <w:rsid w:val="19FC3E43"/>
    <w:rsid w:val="1B7862CE"/>
    <w:rsid w:val="1CBD0FDA"/>
    <w:rsid w:val="1DD67A76"/>
    <w:rsid w:val="1E2D0963"/>
    <w:rsid w:val="1E894B5E"/>
    <w:rsid w:val="1F736452"/>
    <w:rsid w:val="207B4399"/>
    <w:rsid w:val="20EE195E"/>
    <w:rsid w:val="227F6BB0"/>
    <w:rsid w:val="27744D14"/>
    <w:rsid w:val="27B06DA2"/>
    <w:rsid w:val="287B6817"/>
    <w:rsid w:val="29D25DF6"/>
    <w:rsid w:val="29ED08FA"/>
    <w:rsid w:val="2A901AAB"/>
    <w:rsid w:val="2B4C6E3B"/>
    <w:rsid w:val="2B736E79"/>
    <w:rsid w:val="2C036CBD"/>
    <w:rsid w:val="2C1F2245"/>
    <w:rsid w:val="2D0007EC"/>
    <w:rsid w:val="2D421B81"/>
    <w:rsid w:val="31DC5ED2"/>
    <w:rsid w:val="346A44E3"/>
    <w:rsid w:val="35100415"/>
    <w:rsid w:val="354459C3"/>
    <w:rsid w:val="39391EB4"/>
    <w:rsid w:val="39604016"/>
    <w:rsid w:val="3A054048"/>
    <w:rsid w:val="3A9303B5"/>
    <w:rsid w:val="3B1C2177"/>
    <w:rsid w:val="3C3BCF14"/>
    <w:rsid w:val="3DCF90A8"/>
    <w:rsid w:val="3FF57F95"/>
    <w:rsid w:val="3FFF3E39"/>
    <w:rsid w:val="40BE2DE9"/>
    <w:rsid w:val="42623636"/>
    <w:rsid w:val="468607B9"/>
    <w:rsid w:val="483849EC"/>
    <w:rsid w:val="48E85E69"/>
    <w:rsid w:val="48ED240F"/>
    <w:rsid w:val="4F883789"/>
    <w:rsid w:val="500C0BFF"/>
    <w:rsid w:val="51256BBA"/>
    <w:rsid w:val="52B275EA"/>
    <w:rsid w:val="53447785"/>
    <w:rsid w:val="53B849A5"/>
    <w:rsid w:val="54DC2BC5"/>
    <w:rsid w:val="56E5452B"/>
    <w:rsid w:val="57681EC2"/>
    <w:rsid w:val="582D5135"/>
    <w:rsid w:val="59955EFE"/>
    <w:rsid w:val="5B640C08"/>
    <w:rsid w:val="5BE14F4A"/>
    <w:rsid w:val="5C5B6A55"/>
    <w:rsid w:val="5C66547D"/>
    <w:rsid w:val="5DE93332"/>
    <w:rsid w:val="5FEFDAB6"/>
    <w:rsid w:val="60B31005"/>
    <w:rsid w:val="62FC29F2"/>
    <w:rsid w:val="63805CD8"/>
    <w:rsid w:val="642532F0"/>
    <w:rsid w:val="64E252D6"/>
    <w:rsid w:val="65D40C24"/>
    <w:rsid w:val="66916145"/>
    <w:rsid w:val="6697476C"/>
    <w:rsid w:val="66B45915"/>
    <w:rsid w:val="66C370E1"/>
    <w:rsid w:val="693C274A"/>
    <w:rsid w:val="69BE7D36"/>
    <w:rsid w:val="6A16755A"/>
    <w:rsid w:val="6B6D6371"/>
    <w:rsid w:val="6B864601"/>
    <w:rsid w:val="6C365F4F"/>
    <w:rsid w:val="6DED177E"/>
    <w:rsid w:val="6E1A1003"/>
    <w:rsid w:val="6EF6DC26"/>
    <w:rsid w:val="70927424"/>
    <w:rsid w:val="72554F96"/>
    <w:rsid w:val="72660CF6"/>
    <w:rsid w:val="731F81C4"/>
    <w:rsid w:val="73435B1B"/>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annotation text"/>
    <w:basedOn w:val="1"/>
    <w:link w:val="30"/>
    <w:qFormat/>
    <w:uiPriority w:val="99"/>
    <w:pPr>
      <w:jc w:val="left"/>
    </w:pPr>
  </w:style>
  <w:style w:type="paragraph" w:styleId="6">
    <w:name w:val="Body Text 3"/>
    <w:basedOn w:val="1"/>
    <w:qFormat/>
    <w:uiPriority w:val="0"/>
    <w:pPr>
      <w:spacing w:after="120"/>
    </w:pPr>
    <w:rPr>
      <w:sz w:val="16"/>
      <w:szCs w:val="16"/>
    </w:rPr>
  </w:style>
  <w:style w:type="paragraph" w:styleId="7">
    <w:name w:val="Body Text"/>
    <w:basedOn w:val="1"/>
    <w:next w:val="1"/>
    <w:qFormat/>
    <w:uiPriority w:val="0"/>
    <w:pPr>
      <w:spacing w:after="120"/>
    </w:pPr>
  </w:style>
  <w:style w:type="paragraph" w:styleId="8">
    <w:name w:val="Body Text Indent"/>
    <w:basedOn w:val="1"/>
    <w:next w:val="9"/>
    <w:unhideWhenUsed/>
    <w:qFormat/>
    <w:uiPriority w:val="0"/>
    <w:pPr>
      <w:spacing w:after="120"/>
      <w:ind w:left="420" w:leftChars="200"/>
    </w:pPr>
    <w:rPr>
      <w:kern w:val="0"/>
      <w:sz w:val="20"/>
    </w:rPr>
  </w:style>
  <w:style w:type="paragraph" w:styleId="9">
    <w:name w:val="envelope return"/>
    <w:basedOn w:val="1"/>
    <w:qFormat/>
    <w:uiPriority w:val="0"/>
    <w:pPr>
      <w:snapToGrid w:val="0"/>
    </w:pPr>
    <w:rPr>
      <w:rFonts w:ascii="Arial" w:hAnsi="Arial"/>
    </w:rPr>
  </w:style>
  <w:style w:type="paragraph" w:styleId="10">
    <w:name w:val="Balloon Text"/>
    <w:basedOn w:val="1"/>
    <w:link w:val="31"/>
    <w:unhideWhenUsed/>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38"/>
    <w:unhideWhenUsed/>
    <w:qFormat/>
    <w:uiPriority w:val="0"/>
    <w:pP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w:basedOn w:val="7"/>
    <w:qFormat/>
    <w:uiPriority w:val="0"/>
    <w:pPr>
      <w:ind w:firstLine="420" w:firstLineChars="100"/>
    </w:pPr>
    <w:rPr>
      <w:rFonts w:ascii="宋体"/>
      <w:kern w:val="0"/>
      <w:sz w:val="34"/>
    </w:rPr>
  </w:style>
  <w:style w:type="paragraph" w:styleId="20">
    <w:name w:val="Body Text First Indent 2"/>
    <w:basedOn w:val="8"/>
    <w:next w:val="15"/>
    <w:qFormat/>
    <w:uiPriority w:val="0"/>
    <w:pPr>
      <w:ind w:firstLine="420" w:firstLineChars="200"/>
    </w:pPr>
    <w:rPr>
      <w:kern w:val="2"/>
      <w:sz w:val="21"/>
    </w:rPr>
  </w:style>
  <w:style w:type="character" w:styleId="23">
    <w:name w:val="page number"/>
    <w:basedOn w:val="22"/>
    <w:qFormat/>
    <w:uiPriority w:val="0"/>
  </w:style>
  <w:style w:type="character" w:styleId="24">
    <w:name w:val="Hyperlink"/>
    <w:basedOn w:val="22"/>
    <w:semiHidden/>
    <w:unhideWhenUsed/>
    <w:qFormat/>
    <w:uiPriority w:val="0"/>
    <w:rPr>
      <w:color w:val="0000FF"/>
      <w:u w:val="single"/>
    </w:rPr>
  </w:style>
  <w:style w:type="character" w:styleId="25">
    <w:name w:val="annotation reference"/>
    <w:basedOn w:val="22"/>
    <w:unhideWhenUsed/>
    <w:qFormat/>
    <w:uiPriority w:val="99"/>
    <w:rPr>
      <w:sz w:val="21"/>
      <w:szCs w:val="21"/>
    </w:rPr>
  </w:style>
  <w:style w:type="paragraph" w:customStyle="1" w:styleId="26">
    <w:name w:val="标题 5（有编号）（绿盟科技）"/>
    <w:basedOn w:val="1"/>
    <w:next w:val="27"/>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9">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批注文字 字符"/>
    <w:basedOn w:val="22"/>
    <w:link w:val="5"/>
    <w:qFormat/>
    <w:uiPriority w:val="99"/>
    <w:rPr>
      <w:kern w:val="2"/>
      <w:sz w:val="21"/>
      <w:szCs w:val="24"/>
    </w:rPr>
  </w:style>
  <w:style w:type="character" w:customStyle="1" w:styleId="31">
    <w:name w:val="批注框文本 字符"/>
    <w:basedOn w:val="22"/>
    <w:link w:val="10"/>
    <w:semiHidden/>
    <w:qFormat/>
    <w:uiPriority w:val="0"/>
    <w:rPr>
      <w:kern w:val="2"/>
      <w:sz w:val="18"/>
      <w:szCs w:val="18"/>
    </w:rPr>
  </w:style>
  <w:style w:type="paragraph" w:customStyle="1" w:styleId="32">
    <w:name w:val="正文首行缩进两字符"/>
    <w:basedOn w:val="1"/>
    <w:qFormat/>
    <w:uiPriority w:val="0"/>
    <w:pPr>
      <w:spacing w:line="360" w:lineRule="auto"/>
      <w:ind w:firstLine="200" w:firstLineChars="200"/>
    </w:pPr>
    <w:rPr>
      <w:rFonts w:ascii="宋体"/>
      <w:kern w:val="0"/>
      <w:sz w:val="34"/>
    </w:rPr>
  </w:style>
  <w:style w:type="paragraph" w:customStyle="1" w:styleId="33">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4">
    <w:name w:val="List Paragraph"/>
    <w:basedOn w:val="1"/>
    <w:qFormat/>
    <w:uiPriority w:val="99"/>
    <w:pPr>
      <w:ind w:firstLine="420" w:firstLineChars="200"/>
    </w:pPr>
  </w:style>
  <w:style w:type="paragraph" w:customStyle="1" w:styleId="35">
    <w:name w:val="Table Paragraph"/>
    <w:basedOn w:val="1"/>
    <w:qFormat/>
    <w:uiPriority w:val="99"/>
  </w:style>
  <w:style w:type="paragraph" w:customStyle="1" w:styleId="36">
    <w:name w:val="正文_4"/>
    <w:next w:val="3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8">
    <w:name w:val="页眉 字符"/>
    <w:basedOn w:val="22"/>
    <w:link w:val="1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10</Pages>
  <Words>586</Words>
  <Characters>3345</Characters>
  <Lines>27</Lines>
  <Paragraphs>7</Paragraphs>
  <TotalTime>41</TotalTime>
  <ScaleCrop>false</ScaleCrop>
  <LinksUpToDate>false</LinksUpToDate>
  <CharactersWithSpaces>3924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2023-12-11T08:21:30Z</dcterms:modified>
  <dc:title>宜宾市第一人民医院2020年-2023年度招标代理机构</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3E1D8BBA5FE3472CADC9D84D8133B769_13</vt:lpwstr>
  </property>
</Properties>
</file>