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B7AE" w14:textId="77777777" w:rsidR="00E574AD" w:rsidRPr="00225E8B" w:rsidRDefault="00185E89">
      <w:pPr>
        <w:rPr>
          <w:rFonts w:eastAsiaTheme="minorEastAsia"/>
          <w:lang w:eastAsia="zh-CN"/>
        </w:rPr>
      </w:pPr>
      <w:bookmarkStart w:id="0" w:name="_Toc165197840"/>
      <w:r w:rsidRPr="00225E8B">
        <w:rPr>
          <w:rFonts w:eastAsiaTheme="minorEastAsia"/>
          <w:b/>
          <w:bCs/>
          <w:iCs/>
          <w:sz w:val="28"/>
          <w:szCs w:val="28"/>
          <w:lang w:eastAsia="zh-CN"/>
        </w:rPr>
        <w:t>1.1</w:t>
      </w:r>
      <w:r w:rsidRPr="00225E8B">
        <w:rPr>
          <w:rFonts w:eastAsiaTheme="minorEastAsia"/>
          <w:b/>
          <w:bCs/>
          <w:iCs/>
          <w:sz w:val="28"/>
          <w:szCs w:val="28"/>
          <w:lang w:eastAsia="zh-CN"/>
        </w:rPr>
        <w:t>、</w:t>
      </w:r>
      <w:bookmarkEnd w:id="0"/>
      <w:r w:rsidRPr="00225E8B">
        <w:rPr>
          <w:rFonts w:eastAsiaTheme="minorEastAsia"/>
          <w:b/>
          <w:bCs/>
          <w:lang w:eastAsia="zh-CN"/>
        </w:rPr>
        <w:t>甘洛县人民医院综合楼监控系统升级改造项目</w:t>
      </w:r>
    </w:p>
    <w:tbl>
      <w:tblPr>
        <w:tblW w:w="514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69"/>
        <w:gridCol w:w="1598"/>
        <w:gridCol w:w="5681"/>
        <w:gridCol w:w="792"/>
        <w:gridCol w:w="785"/>
      </w:tblGrid>
      <w:tr w:rsidR="00E574AD" w:rsidRPr="00225E8B" w14:paraId="14CED0BD" w14:textId="77777777">
        <w:trPr>
          <w:trHeight w:val="5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DC59342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lang w:eastAsia="zh-CN" w:bidi="ar-SA"/>
              </w:rPr>
            </w:pPr>
            <w:r w:rsidRPr="00225E8B">
              <w:rPr>
                <w:rFonts w:eastAsiaTheme="minorEastAsia"/>
                <w:b/>
                <w:bCs/>
                <w:color w:val="000000"/>
                <w:lang w:eastAsia="zh-CN" w:bidi="ar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4A527C6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lang w:eastAsia="zh-CN" w:bidi="ar-SA"/>
              </w:rPr>
            </w:pPr>
            <w:r w:rsidRPr="00225E8B">
              <w:rPr>
                <w:rFonts w:eastAsiaTheme="minorEastAsia"/>
                <w:b/>
                <w:bCs/>
                <w:color w:val="000000"/>
                <w:lang w:eastAsia="zh-CN" w:bidi="ar"/>
              </w:rPr>
              <w:t>名称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A03530B" w14:textId="77777777" w:rsidR="00E574AD" w:rsidRPr="00225E8B" w:rsidRDefault="00185E89">
            <w:pPr>
              <w:textAlignment w:val="center"/>
              <w:rPr>
                <w:rFonts w:eastAsiaTheme="minorEastAsia"/>
                <w:b/>
                <w:bCs/>
                <w:color w:val="000000"/>
                <w:lang w:eastAsia="zh-CN"/>
              </w:rPr>
            </w:pPr>
            <w:r w:rsidRPr="00225E8B">
              <w:rPr>
                <w:rFonts w:eastAsiaTheme="minorEastAsia"/>
                <w:b/>
                <w:bCs/>
                <w:color w:val="000000"/>
                <w:lang w:eastAsia="zh-CN" w:bidi="ar"/>
              </w:rPr>
              <w:t>参数要求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40DA05A" w14:textId="77777777" w:rsidR="00E574AD" w:rsidRPr="00225E8B" w:rsidRDefault="00185E89">
            <w:pPr>
              <w:jc w:val="center"/>
              <w:rPr>
                <w:rFonts w:eastAsiaTheme="minorEastAsia"/>
                <w:b/>
                <w:bCs/>
                <w:color w:val="000000"/>
                <w:lang w:eastAsia="zh-CN" w:bidi="ar-SA"/>
              </w:rPr>
            </w:pPr>
            <w:r w:rsidRPr="00225E8B">
              <w:rPr>
                <w:rFonts w:eastAsiaTheme="minorEastAsia"/>
                <w:b/>
                <w:bCs/>
                <w:color w:val="000000"/>
                <w:lang w:eastAsia="zh-CN" w:bidi="ar-SA"/>
              </w:rPr>
              <w:t>数量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9681B32" w14:textId="77777777" w:rsidR="00E574AD" w:rsidRPr="00225E8B" w:rsidRDefault="00185E89">
            <w:pPr>
              <w:jc w:val="center"/>
              <w:rPr>
                <w:rFonts w:eastAsiaTheme="minorEastAsia"/>
                <w:b/>
                <w:bCs/>
                <w:color w:val="000000"/>
                <w:lang w:eastAsia="zh-CN" w:bidi="ar-SA"/>
              </w:rPr>
            </w:pPr>
            <w:r w:rsidRPr="00225E8B">
              <w:rPr>
                <w:rFonts w:eastAsiaTheme="minorEastAsia"/>
                <w:b/>
                <w:bCs/>
                <w:color w:val="000000"/>
                <w:lang w:eastAsia="zh-CN" w:bidi="ar-SA"/>
              </w:rPr>
              <w:t>单位</w:t>
            </w:r>
          </w:p>
        </w:tc>
      </w:tr>
      <w:tr w:rsidR="00E574AD" w:rsidRPr="00225E8B" w14:paraId="1132D538" w14:textId="77777777">
        <w:trPr>
          <w:trHeight w:val="28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DFB7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5C5A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综合安防管理平台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EFC0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1.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综合安防管理平台，支持统一管理视频监控、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一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卡通、车辆管控、报警检测、综合管控等应用，实现安防系统的智能化应用及统一集成化管理；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ab/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最终功能以实际版本和业务模块为准</w:t>
            </w:r>
          </w:p>
          <w:p w14:paraId="5CD43F0E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2.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最大支持监控点管理容量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≥100000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路，最大支持用户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≥10000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个，支持并发在线用户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≥1000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个；本次项目配置授权路数要求：监控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≥1000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路、门禁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≥200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门、停车场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≥16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车道、可视对讲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≥2000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户；</w:t>
            </w:r>
          </w:p>
          <w:p w14:paraId="549CC56D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3.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支持用户密码有效时间段进行设置管理，支持用户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IP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绑定，指定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IP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地址用户才能登陆平台；支持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BS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CS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客户端以及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IOS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Android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移动端应用；</w:t>
            </w:r>
          </w:p>
          <w:p w14:paraId="4779079B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4.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支持自动在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1/4/6/7/9/16/24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画面分隔模式间进行监控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点轮巡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预览，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轮巡时间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可设置，支持全屏显示，预览画面支持监控点信息、语音对讲、开关声音、云台与镜头控制、抓图、多图抓拍等；</w:t>
            </w:r>
          </w:p>
          <w:p w14:paraId="5A4B1259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5.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支持门禁设备接入、管理和控制，支持门禁权限配置和下发，支持卡（含身份证）、人脸、指纹、卡密码等凭证单独或组合使用的认证方式；</w:t>
            </w:r>
          </w:p>
          <w:p w14:paraId="4C7CAACA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6.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支持业务应用组件化，各组件独立运行维护、独立安装或卸载，支持部署组件（服务）到服务器集群，支持集群管理，支持系统分布式、负载均衡等技术，支持多级架构进行系统平台规模扩展，支持开放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API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接口给第三方系统对接；（需提供检测报告复印件并加盖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投标人鲜章证明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）</w:t>
            </w:r>
          </w:p>
          <w:p w14:paraId="1FBFF28E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7.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支持根据用户使用习惯自定义配置快捷功能入口，支持首页投放大屏展示，支持不少于最近七日的用户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活跃数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统计，支持对系统中的分组、服务器、组件等统计概览、查看，支持统计服务器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在线率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及各服务器在线详情；（需提供检测报告复印件并加盖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投标人鲜章证明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）</w:t>
            </w:r>
          </w:p>
          <w:p w14:paraId="14114801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8.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支持不同色彩展示运行告警状态，支持告警统计、概览、处理，支持告警记录查看、查询，支持告警单条、批量处理；支持系统最近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7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天每日告警数统计，支持评分量化系统监控指数，显示系统运行状态；</w:t>
            </w:r>
          </w:p>
          <w:p w14:paraId="68830145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9.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支持系统内各节点进行查看、增加、删除、修改，展示、查找；支持对系统内所有服务器进行监控，包括名称、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IP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地址、状态、未处理告警数、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CPU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使用率、内存使用率、磁盘容量、主机代理版等；支持对系统内所有组件信息进行监控，组件信息包含：组件名称、未处理告警数、所属服务器、最近操作时间、授权状态、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维保期限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、使用期限等；</w:t>
            </w:r>
          </w:p>
          <w:p w14:paraId="67B07777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10.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对服务的参数配置进行查询、查看、修改、下发，支持告警策略配置启用、查看、修改、设置，支持集群信息查看、添加、删除，支持授权查看管理、导入、移除授权文件；支持在线授权激活、离线授权激活；</w:t>
            </w:r>
          </w:p>
          <w:p w14:paraId="41B9A0BA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11.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支持查看视频设备、门禁设备、停车场出入口设备、可视对讲设备、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梯控设备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、报警设备、消防设备、安检设备、其他类型设备的设备接入的情况和在离线信息展示，支持查看监控点、门禁点、报警防区、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IO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通道等通道资源接入情况；</w:t>
            </w:r>
          </w:p>
          <w:p w14:paraId="00481779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12.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支持在预览监控点画面时进行一键上墙、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云台控制、语音对讲，支持视频画面叠加水印，包括视频预览、录像回放、即时回放、录像剪辑、手动录像和录像下载时叠加，支持录像回放和录像下载权限分离，支持为用户分配是否具有录像下载权限；（需提供检测报告复印件并加盖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投标人鲜章证明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）</w:t>
            </w:r>
          </w:p>
          <w:p w14:paraId="3276F922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13.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支持全景摄像机，实现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360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度的全景监控，可以对全景区域内的多个目标进行穿越警戒面、区域入侵、进入区域、离开区域行为的检测；</w:t>
            </w:r>
          </w:p>
          <w:p w14:paraId="53724422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14.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支持配置级联点位录像计划，支持级联点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位抓图计划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配置、图片查询和手动抓图，图片查询支持批量下载，支持配置批量下载图片数量上限；</w:t>
            </w:r>
          </w:p>
          <w:p w14:paraId="1E717C19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 xml:space="preserve">15.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支持门禁权限自动下发更新数据到设备，支持人脸建模的批量下发，支持全量下发和增量下发，支持可设置门禁权限为长期有效，支持门禁权限手动冻结、解冻，支持自动清理一定时间范围未使用的门禁权限；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7400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lastRenderedPageBreak/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A802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套</w:t>
            </w:r>
          </w:p>
        </w:tc>
      </w:tr>
      <w:tr w:rsidR="00E574AD" w:rsidRPr="00225E8B" w14:paraId="2F9A2BEF" w14:textId="77777777">
        <w:trPr>
          <w:trHeight w:val="28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D69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6179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室内球形摄像头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3F63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、最大图像尺寸：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2560 × 1440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主码流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分辨率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/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最大帧率：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50Hz: 25fps (2560 x 1440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1920 x 1280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1280 x 720)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子码流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分辨率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/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最大帧率：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50Hz: 25fps (704 x 576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640 x 480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352 x 288)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、最小照度：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0.005Lux @(F1.2,AGC ON) ,0 Lux with IR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、镜头接口尺寸：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M12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6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、镜头：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4 mm,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水平视场角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 79°[2.8 mm(97°); 6 mm(48°);8 mm(37°)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可选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]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7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、图像设置：走廊模式（旋转模式）饱和度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亮度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对比度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锐度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,AGC,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白平衡通过客户端或者浏览器可调；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8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、传感器类型：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1/2.7" Progressive Scan CMOS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9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、快门：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1/3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秒至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1/100,000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秒；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、调整角度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水平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:0°~360°;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垂直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:0°~ 75°;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旋转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:0°~360°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、日夜转换模式：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ICR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红外滤片式；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、宽动态范围：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120dB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、背光补偿：支持，可选择区域；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、数字降噪：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3D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数字降噪；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lastRenderedPageBreak/>
              <w:t>15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、视频压缩标准：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主码流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H.265 /H.264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16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子码流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H.265 /H.264/ MJPEG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17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H.265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编码类型：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Main Profile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18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H.264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编码类型：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Main Profile / High Profile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19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、视频压缩码率：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32 Kbps~8Mbps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、支持协议：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TCP/IP,ICMP,HTTP,HTTPS,FTP,DHCP,DNS,DDNS,RTP,RTSP,RTCP,PPPoE,NTP,UPnP,SMTP,SNMP,IGMP,802.1X,QoS,IPv6,UDP,Bonjour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、接口协议：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ONVIF(PROFILE S,PROFILE G),CGI,ISAPI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、通用功能：一键恢复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双码流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心跳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镜像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密码保护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视频遮盖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水印技术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,IP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地址过滤；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、智能报警：越界侦测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;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区域入侵侦测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;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移动侦测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;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遮挡报警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;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网线断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;IP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地址冲突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;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非法访问；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、通讯接口：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RJ45 10M / 100M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自适应以太网口。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A479" w14:textId="4CC44C89" w:rsidR="00E574AD" w:rsidRPr="00225E8B" w:rsidRDefault="006F0145">
            <w:pPr>
              <w:jc w:val="center"/>
              <w:textAlignment w:val="center"/>
              <w:rPr>
                <w:rFonts w:eastAsiaTheme="minorEastAsia" w:hint="eastAsia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lastRenderedPageBreak/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F129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</w:t>
            </w:r>
            <w:proofErr w:type="gramEnd"/>
          </w:p>
        </w:tc>
      </w:tr>
      <w:tr w:rsidR="00E574AD" w:rsidRPr="00225E8B" w14:paraId="39856273" w14:textId="77777777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88E9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0C14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室外枪式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摄像头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2F71C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、传感器类型：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1/3“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前进保险扫描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CMOS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、最低照度：彩色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:0005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勒克斯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@(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涅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，自动控制开关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)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勒克斯红外线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、快门：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1/3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~1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十万秒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、慢快门：支持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P/N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制：普制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6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、宽动态：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120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分贝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7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、日夜切换模式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:ICR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红外滤片式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8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、焦距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&amp;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2.8mm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，水平视场角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:97°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，垂直视场角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:52.3”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，对角线视场角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:114.3°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4mm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，水平视场角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:78.8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”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，垂直视场角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:40.5°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，对角线视场角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:93.9°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6mm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，水平视场角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:49.1°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，垂直视场角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:26.3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”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，对角线视场角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:57.2°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8mm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，水平视场角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:37.5°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，垂直视场角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:20.7°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，对角线视场角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:43.3°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12mm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，水平视场角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:23.4°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，垂直视场角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:13.3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”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，对角线视场角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:26.88°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9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、镜头尺寸接口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:M12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、光圈类型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固定光圈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、最大光圈数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:F1.6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、补光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灯类型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默认白光灯，可切换红外灯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、补光距离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白光最远可达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30m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，红外光最远可达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50m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、防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补光过曝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、波长范围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:850 nm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17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、最大图像尺寸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≥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2560x 1440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lastRenderedPageBreak/>
              <w:t>18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主码流帧率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分辨率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:50Hz :25 fps( 2560x1440,2304x1296,1920x1080,1280 x720 )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19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子码流帧率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分辨率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:50Hz:25 fps(640x480,640x360)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、视频压缩标准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主码流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:H.265/H.264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子码流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:H.265/H.264/MJPEG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视频压缩码率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:32 Kbps*8 Mbps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H.264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编码类型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proofErr w:type="spell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BaseLine</w:t>
            </w:r>
            <w:proofErr w:type="spell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Profile/Main Profile/High Profile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H.265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编码类型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:Main Profile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Smart264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编码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主码流支持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Smart265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编码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主码流支持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、码率控制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定码率，变码率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SVC: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br/>
              <w:t>24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ROI: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支持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主码流设置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个固定区域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BDFD1" w14:textId="263763EF" w:rsidR="00E574AD" w:rsidRPr="00225E8B" w:rsidRDefault="006F0145">
            <w:pPr>
              <w:jc w:val="center"/>
              <w:textAlignment w:val="center"/>
              <w:rPr>
                <w:rFonts w:eastAsiaTheme="minorEastAsia" w:hint="eastAsia"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lastRenderedPageBreak/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5588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</w:t>
            </w:r>
            <w:proofErr w:type="gramEnd"/>
          </w:p>
        </w:tc>
      </w:tr>
      <w:tr w:rsidR="00E574AD" w:rsidRPr="00225E8B" w14:paraId="020F9321" w14:textId="77777777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22ED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B6EE4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人脸门禁一体机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E6FBE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、设备应采用嵌入式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linux</w:t>
            </w:r>
            <w:proofErr w:type="spell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系统。</w:t>
            </w:r>
          </w:p>
          <w:p w14:paraId="32189793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、屏幕防破坏能力应满足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IK04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的要求；结构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后壳防破坏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能力应满足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IK07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的要求；防水等级应大于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IP64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</w:p>
          <w:p w14:paraId="2741466E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1.LAN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接口</w:t>
            </w:r>
            <w:r w:rsidRPr="00225E8B"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2.TYPE-C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接口</w:t>
            </w:r>
            <w:r w:rsidRPr="00225E8B"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3.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门锁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I/O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输出</w:t>
            </w:r>
            <w:r w:rsidRPr="00225E8B"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4.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门磁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I/O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输入</w:t>
            </w:r>
            <w:r w:rsidRPr="00225E8B"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5.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开门按钮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I/O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输入</w:t>
            </w:r>
            <w:r w:rsidRPr="00225E8B"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6.SIM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卡槽</w:t>
            </w:r>
            <w:r w:rsidRPr="00225E8B"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7.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机械防拆开关</w:t>
            </w:r>
            <w:r w:rsidRPr="00225E8B"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。</w:t>
            </w:r>
          </w:p>
          <w:p w14:paraId="31131E5D" w14:textId="06454CAB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、屏幕</w:t>
            </w:r>
            <w:r w:rsidR="00732B5F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≥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4.3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英寸触摸屏；屏幕最大亮度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≥300cd/m2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；屏幕分辨率应</w:t>
            </w:r>
            <w:r w:rsidR="00732B5F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≥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272*480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</w:p>
          <w:p w14:paraId="70E64E5D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、应能在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0.001lux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低照度无补光环境下正常实现面部识别，适应强光、逆光、暗光环境条件的人脸验证；应支持侧脸，遮挡，模糊，表情，戴眼镜及帽子等实际场景识别；应支持防假体攻击功能，对视频、电子照片、打印照片防伪；人脸在各角度偏转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±45°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，应能进行面部识别，并且该识别角度应能支持设置；设备垂直及水平区域面部识别范围应能设置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；面部识别应支持多阈值设置；应支持联网与后端平台对接，实现人脸比对功能。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（需提供检测报告复印件并加盖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投标人鲜章证明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）</w:t>
            </w:r>
          </w:p>
          <w:p w14:paraId="607926EA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6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TCP/IP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有线网络通信；应支持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4G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无线网络通信传输方式，有线网络与无线网络应能自由切换；应支持云平台通信，实现视频、对讲及权限管控功能；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（需提供检测报告复印件并加盖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投标人鲜章证明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）</w:t>
            </w:r>
          </w:p>
          <w:p w14:paraId="24FEFD6D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7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、应支持人脸、卡片、密码、指纹的独立凭证、任意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种凭证的复合识读；应支持静态和动态二维码；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二维码识读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装置应能对生成的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二维码进行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识读；采用独内置的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二维码识别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模块；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（需提供检测报告复印件并加盖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投标人鲜章证明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）</w:t>
            </w:r>
          </w:p>
          <w:p w14:paraId="0EDEAB4A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8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、应采用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200W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像素双目摄像头，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路为可见光摄像头，另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路为红外摄像头；摄像头最大的分辨率应为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1080</w:t>
            </w:r>
            <w:r w:rsidRPr="00225E8B"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╳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lastRenderedPageBreak/>
              <w:t>1920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；应支持管理中心远程视频预览功能；应支持设置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H.264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编码格式输出</w:t>
            </w:r>
          </w:p>
          <w:p w14:paraId="4F3FA79C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9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、设备离线应支持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10000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个用户信息（用户能设定为管理员）、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10000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个人脸特征、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50000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张卡片容量、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100000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笔进出存储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10000 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密码</w:t>
            </w:r>
          </w:p>
          <w:p w14:paraId="5D156C94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、设备应支持语音播报姓名，应支持自定义语音提示</w:t>
            </w:r>
          </w:p>
          <w:p w14:paraId="2972EFB9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、设备应支持口罩检测模式并提示未佩戴口罩，应能配置提醒模式、强制模式，并支持提示音自定义。</w:t>
            </w:r>
          </w:p>
          <w:p w14:paraId="2359BE5D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种工作模式，分别为认证模式和简洁模式；应支持在识别界面中，提示引导用户当前应输入的凭证类型</w:t>
            </w:r>
          </w:p>
          <w:p w14:paraId="15554767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、应支持通过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WEB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进行设备各项功能参数配置</w:t>
            </w:r>
          </w:p>
          <w:p w14:paraId="27574DB2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14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、应支持设备端人脸注册；应支持远程中心注册下发人脸；应支持通过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APP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采集人脸并注册下发；应支持本地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U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盘导入人员信息；设备支持在线升级、本地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U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盘升级、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OTA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升级功能</w:t>
            </w:r>
          </w:p>
          <w:p w14:paraId="091914FA" w14:textId="4A13382F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、人脸比对平均时间应</w:t>
            </w:r>
            <w:r w:rsidR="00A008DB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≤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160ms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；最大人脸识别距离：</w:t>
            </w:r>
            <w:r w:rsidR="00A008DB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≥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；最小人脸识别距离：</w:t>
            </w:r>
            <w:r w:rsidR="00A008DB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≤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0.25m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；认假率（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FAR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）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= 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认假总次数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/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负样本对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×100%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；拒真率（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FRR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）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= 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拒真总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次数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/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正样本对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×100%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；准确率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=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（正样本通过次数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+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负样本拒绝次数）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/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比对总次数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×100%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FAR</w:t>
            </w:r>
            <w:r w:rsidR="00A008DB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≤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0.0002%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FRR</w:t>
            </w:r>
            <w:r w:rsidR="00A008DB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≤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1%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；准确率</w:t>
            </w:r>
            <w:r w:rsidR="00A008DB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≥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99.95%</w:t>
            </w:r>
          </w:p>
          <w:p w14:paraId="4375F888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16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、应支持在管理中心远程视频预览功能；应支持与管理平台或客户端中心、室内机、管理机、手机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APP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可视对讲功能；应支持配置一键呼叫管理机或室内机的可视对讲功能</w:t>
            </w:r>
          </w:p>
          <w:p w14:paraId="28535373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17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、支持本地加密存储比对结果、身份信息及抓拍人脸照片；支持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实时非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明文上传比对结果、身份信息及抓拍人脸照片等至管理中心；支持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断网续传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离线加密记录功能；支持对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USB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导出数据（事件记录及人脸等）采用加密方案；用户数据及比对记录采用加密护理；当使用一个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账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卢在设备或管理中心登录，密码输入错误达到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次时，该账户会被锁定一段时间</w:t>
            </w:r>
          </w:p>
          <w:p w14:paraId="57DF91DB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18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、应支持在没有用户使用时自动切换到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屏保或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息屏待机状态，人员靠近自动唤醒待机设备，唤醒距离应能调节；应采用软硬件低功耗管理模式，设备待机运行功耗应不超过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8W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。</w:t>
            </w:r>
          </w:p>
          <w:p w14:paraId="3D307CF4" w14:textId="55B02696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19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、系统应能对门的开启方式，卡（人脸、密码）的各种使用权限进行组合设置，实现不同场景的权限管理：反潜回（防跟随）功能；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多重卡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认证开门；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多重卡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+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中心远程认证开门；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多重卡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+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超级密码开门；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多重卡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+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超级卡开门；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首卡开门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；超级权限开门；管理中心远程开门；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APP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远程开门；室内机及管理机远程开门；系统主要操作响应时间应</w:t>
            </w:r>
            <w:r w:rsidR="002D778D"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≤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2s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；应支持普通、胁迫、超级、巡更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卡多种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用户类型权限设置；支持按时间分时段管控门禁权限，支持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255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组时段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lastRenderedPageBreak/>
              <w:t>计划管理，支持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1024 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假日计划管理；支持常开、常闭时段管理；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支持首卡开门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管理。</w:t>
            </w:r>
          </w:p>
          <w:p w14:paraId="3544D982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20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、设备应支持接入消防应急信号联动开门；应具有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路事件输入接口，能联动信号输出；发生以下情况时，系统应报警：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当连续若干次在目标信息识读设备或管理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/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控制部分上实施错误操作时；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当未使用授权的钥匙而强行通过出入口时；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3.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未经正常操作而使出入口开启时；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4.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出入口开启时间超过设定值时；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5.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设备被拆除时；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6.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胁迫卡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和胁迫码；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7.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黑名单卡刷卡时；设备应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具有防拆功能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，强力拆除时，可上传报警事件到中心</w:t>
            </w:r>
          </w:p>
          <w:p w14:paraId="577A983B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、设备接入系统平台后应能支持视频联动报警功能；有授权人员刷人脸时，设备可抓拍图片并实时上传平台；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根据设定事件的联动关系，当检测到该事件发生时，应能触发对应的动作。</w:t>
            </w:r>
          </w:p>
          <w:p w14:paraId="4BFF62D1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、高温（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80±2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）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℃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2h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，试验后恢复至常温，样品应能正常工作；低温（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-40±3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）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℃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2h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，试验后恢复至常温。</w:t>
            </w:r>
          </w:p>
          <w:p w14:paraId="520C7C7A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、产品生产厂商应具有符合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ISO/IEC 27701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：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2019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要求的隐私信息管理体系认证。（提供相关证明资料）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7D00" w14:textId="41A0E4E6" w:rsidR="00E574AD" w:rsidRPr="00225E8B" w:rsidRDefault="00D573F4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lastRenderedPageBreak/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F4AC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</w:tr>
      <w:tr w:rsidR="00E574AD" w:rsidRPr="00225E8B" w14:paraId="63705977" w14:textId="77777777">
        <w:trPr>
          <w:trHeight w:val="6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066F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lastRenderedPageBreak/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25FE7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磁力锁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0859B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280kg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静态直线拉力磁力锁。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B26E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2DDE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套</w:t>
            </w:r>
          </w:p>
        </w:tc>
      </w:tr>
      <w:tr w:rsidR="00E574AD" w:rsidRPr="00225E8B" w14:paraId="6ADCEE3B" w14:textId="77777777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E24F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573F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开关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8939C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1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、体非接触感应输出信号。</w:t>
            </w:r>
          </w:p>
          <w:p w14:paraId="470A8E80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2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、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LED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指示灯状态：圆形指示灯呈红色为待机状态，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 xml:space="preserve"> 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圆形指示灯，呈绿色为动作状态。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718C7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CE6E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proofErr w:type="gramStart"/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个</w:t>
            </w:r>
            <w:proofErr w:type="gramEnd"/>
          </w:p>
        </w:tc>
      </w:tr>
      <w:tr w:rsidR="00E574AD" w:rsidRPr="00225E8B" w14:paraId="16953087" w14:textId="77777777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5C69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6BF5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proofErr w:type="spellStart"/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poe</w:t>
            </w:r>
            <w:proofErr w:type="spellEnd"/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供电设备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C81C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1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、控制端口：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1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个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Console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口；</w:t>
            </w:r>
          </w:p>
          <w:p w14:paraId="57711277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2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、堆叠功能：可堆叠；</w:t>
            </w:r>
          </w:p>
          <w:p w14:paraId="1425073C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3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、背板带宽：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 xml:space="preserve">336Gbps 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；</w:t>
            </w:r>
          </w:p>
          <w:p w14:paraId="7ED494D2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4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、包转发率：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 xml:space="preserve">132Mpps 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；</w:t>
            </w:r>
          </w:p>
          <w:p w14:paraId="2F060A17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5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、端口数量：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24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个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10/100/1000Base-T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以太网端口，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4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个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100/1000 Base-X SFP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光口；</w:t>
            </w:r>
          </w:p>
          <w:p w14:paraId="7317275D" w14:textId="77777777" w:rsidR="00E574AD" w:rsidRPr="00225E8B" w:rsidRDefault="00185E89">
            <w:pPr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6</w:t>
            </w: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、支持</w:t>
            </w:r>
            <w:proofErr w:type="spellStart"/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poe</w:t>
            </w:r>
            <w:proofErr w:type="spellEnd"/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供电。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873F" w14:textId="6B9AB523" w:rsidR="00E574AD" w:rsidRPr="00225E8B" w:rsidRDefault="00D573F4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7993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台</w:t>
            </w:r>
          </w:p>
        </w:tc>
      </w:tr>
      <w:tr w:rsidR="00E574AD" w:rsidRPr="00225E8B" w14:paraId="01DC1DC1" w14:textId="77777777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F701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E6D9B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六类双绞线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E74D8" w14:textId="77777777" w:rsidR="00E574AD" w:rsidRPr="00225E8B" w:rsidRDefault="00185E8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1.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六类非屏蔽数字电缆传输带宽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≥250MHz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，满足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1000</w:t>
            </w:r>
            <w:proofErr w:type="gramStart"/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兆</w:t>
            </w:r>
            <w:proofErr w:type="gramEnd"/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数据传输，采用中心十字架结构；铜芯材料采用优质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TR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实芯裸铜导体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铜线直径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≥0.57mm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，满足线规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23AWG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；绝缘采用优质高密度聚乙烯（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HDPE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）厚度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≥0.235mm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，护套材料采用优质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PVC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料，厚度为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0.6 mm,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；防火级别为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CM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，铜缆外径为￠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6.3±0.1mm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；工作温度范围：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 xml:space="preserve">-20 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至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 xml:space="preserve"> 75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度；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br/>
              <w:t xml:space="preserve">2. </w:t>
            </w:r>
            <w:r w:rsidRPr="00225E8B">
              <w:rPr>
                <w:rFonts w:eastAsiaTheme="minorEastAsia"/>
                <w:sz w:val="21"/>
                <w:szCs w:val="21"/>
              </w:rPr>
              <w:t>≥305</w:t>
            </w:r>
            <w:r w:rsidRPr="00225E8B">
              <w:rPr>
                <w:rFonts w:eastAsiaTheme="minorEastAsia"/>
                <w:sz w:val="21"/>
                <w:szCs w:val="21"/>
              </w:rPr>
              <w:t>米</w:t>
            </w:r>
            <w:r w:rsidRPr="00225E8B">
              <w:rPr>
                <w:rFonts w:eastAsiaTheme="minorEastAsia"/>
                <w:sz w:val="21"/>
                <w:szCs w:val="21"/>
              </w:rPr>
              <w:t>/</w:t>
            </w:r>
            <w:r w:rsidRPr="00225E8B">
              <w:rPr>
                <w:rFonts w:eastAsiaTheme="minorEastAsia"/>
                <w:sz w:val="21"/>
                <w:szCs w:val="21"/>
              </w:rPr>
              <w:t>箱；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7A1A3" w14:textId="733FDAFE" w:rsidR="00E574AD" w:rsidRPr="00225E8B" w:rsidRDefault="006F0145">
            <w:pPr>
              <w:jc w:val="center"/>
              <w:textAlignment w:val="center"/>
              <w:rPr>
                <w:rFonts w:eastAsiaTheme="minorEastAsia" w:hint="eastAsia"/>
                <w:sz w:val="21"/>
                <w:szCs w:val="21"/>
                <w:lang w:eastAsia="zh-CN" w:bidi="ar-SA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FB1B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箱</w:t>
            </w:r>
          </w:p>
        </w:tc>
      </w:tr>
      <w:tr w:rsidR="00E574AD" w:rsidRPr="00225E8B" w14:paraId="6E5F0454" w14:textId="77777777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1AF4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2D448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</w:rPr>
              <w:t>24</w:t>
            </w:r>
            <w:r w:rsidRPr="00225E8B">
              <w:rPr>
                <w:rFonts w:eastAsiaTheme="minorEastAsia"/>
                <w:sz w:val="21"/>
                <w:szCs w:val="21"/>
              </w:rPr>
              <w:t>口非屏蔽配线架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4BE87" w14:textId="77777777" w:rsidR="00E574AD" w:rsidRPr="00225E8B" w:rsidRDefault="00185E89">
            <w:pPr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  <w:lang w:eastAsia="zh-CN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传输带宽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≥250MHz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，满足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1000</w:t>
            </w:r>
            <w:proofErr w:type="gramStart"/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兆</w:t>
            </w:r>
            <w:proofErr w:type="gramEnd"/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数据传输；安装于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19″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标准机架；接触</w:t>
            </w:r>
            <w:proofErr w:type="gramStart"/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针全部</w:t>
            </w:r>
            <w:proofErr w:type="gramEnd"/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镀金厚度为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50</w:t>
            </w:r>
            <w:r w:rsidRPr="00225E8B">
              <w:rPr>
                <w:rFonts w:eastAsiaTheme="minorEastAsia"/>
                <w:sz w:val="21"/>
                <w:szCs w:val="21"/>
              </w:rPr>
              <w:t>μ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(inch)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、插拔寿命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≥750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次，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IDC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线卡镀镍，可卡接线径为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0.4~0.6mm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的铜线，</w:t>
            </w:r>
            <w:proofErr w:type="gramStart"/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重复卡</w:t>
            </w:r>
            <w:proofErr w:type="gramEnd"/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接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&gt;200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次；具有彩色语音、数据标示符，用于区分端口用途；</w:t>
            </w:r>
          </w:p>
          <w:p w14:paraId="5D93312A" w14:textId="77777777" w:rsidR="00E574AD" w:rsidRPr="00225E8B" w:rsidRDefault="00185E89">
            <w:pPr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  <w:lang w:eastAsia="zh-CN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225E8B">
              <w:rPr>
                <w:rFonts w:eastAsiaTheme="minorEastAsia"/>
                <w:sz w:val="21"/>
                <w:szCs w:val="21"/>
              </w:rPr>
              <w:t>≥24</w:t>
            </w:r>
            <w:r w:rsidRPr="00225E8B">
              <w:rPr>
                <w:rFonts w:eastAsiaTheme="minorEastAsia"/>
                <w:sz w:val="21"/>
                <w:szCs w:val="21"/>
              </w:rPr>
              <w:t>口</w:t>
            </w:r>
            <w:r w:rsidRPr="00225E8B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3956C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C7BB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sz w:val="21"/>
                <w:szCs w:val="21"/>
                <w:lang w:eastAsia="zh-CN" w:bidi="ar-SA"/>
              </w:rPr>
              <w:t>套</w:t>
            </w:r>
          </w:p>
        </w:tc>
      </w:tr>
      <w:tr w:rsidR="00E574AD" w:rsidRPr="00225E8B" w14:paraId="34710BD6" w14:textId="77777777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791D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lastRenderedPageBreak/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903C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理线架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0E61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标准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1U19"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机架安装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 xml:space="preserve"> 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；采用优质铝合金材料，重量轻；拉丝工艺，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表面电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喷处理；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位设计，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7CM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深，提供更大线缆管理空间；盖子可以装拆，便于安装和维护；圆角工艺，不伤手；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AD9D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EA51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套</w:t>
            </w:r>
          </w:p>
        </w:tc>
      </w:tr>
      <w:tr w:rsidR="00E574AD" w:rsidRPr="00225E8B" w14:paraId="6C5A554A" w14:textId="77777777" w:rsidTr="00D573F4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1A3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FDB7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监控点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位综合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布线及线路改造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E18FD" w14:textId="77777777" w:rsidR="00E574AD" w:rsidRPr="00225E8B" w:rsidRDefault="00185E89">
            <w:pPr>
              <w:numPr>
                <w:ilvl w:val="0"/>
                <w:numId w:val="3"/>
              </w:numPr>
              <w:textAlignment w:val="center"/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</w:pP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对新增摄像头进行网络布线施工，对综合楼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168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个点位监控进行线路排查，对故障点位进行修复或者重新布线；</w:t>
            </w:r>
          </w:p>
          <w:p w14:paraId="5F565FD3" w14:textId="77777777" w:rsidR="00E574AD" w:rsidRPr="00225E8B" w:rsidRDefault="00185E89">
            <w:pPr>
              <w:numPr>
                <w:ilvl w:val="0"/>
                <w:numId w:val="3"/>
              </w:num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新增加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10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个点位需重新布线及安装摄像头，位于住院大楼</w:t>
            </w:r>
            <w:proofErr w:type="gramStart"/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外围公</w:t>
            </w:r>
            <w:proofErr w:type="gramEnd"/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区。故障点位初步排查约有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29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个需要</w:t>
            </w:r>
            <w:proofErr w:type="gramStart"/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更换线</w:t>
            </w:r>
            <w:proofErr w:type="gramEnd"/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或者摄像头的，老旧摄像头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26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个需要更换。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br/>
              <w:t>3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、包括线管、</w:t>
            </w:r>
            <w:proofErr w:type="gramStart"/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卡线器</w:t>
            </w:r>
            <w:proofErr w:type="gramEnd"/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、水晶头等辅材；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br/>
              <w:t>4</w:t>
            </w:r>
            <w:r w:rsidRPr="00225E8B">
              <w:rPr>
                <w:rStyle w:val="font01"/>
                <w:rFonts w:ascii="Times New Roman" w:eastAsiaTheme="minorEastAsia" w:hAnsi="Times New Roman" w:cs="Times New Roman" w:hint="default"/>
                <w:sz w:val="21"/>
                <w:szCs w:val="21"/>
                <w:lang w:eastAsia="zh-CN" w:bidi="ar"/>
              </w:rPr>
              <w:t>、墙面穿线开孔、运输、施工等。</w:t>
            </w:r>
          </w:p>
          <w:p w14:paraId="259C7769" w14:textId="77777777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、需确保最终整个住院大楼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168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  <w:t>个摄像头工作正常，效果良好。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B5E1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6C88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项</w:t>
            </w:r>
          </w:p>
        </w:tc>
      </w:tr>
      <w:tr w:rsidR="00E574AD" w:rsidRPr="00225E8B" w14:paraId="1B980DBA" w14:textId="77777777" w:rsidTr="00D573F4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7F01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44C39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综合管理平台调试及融合于现有存储及上墙设备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6BDE0" w14:textId="77777777" w:rsidR="005B561D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、负责将综合楼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168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个摄像头点位全部整合到综合安防管理平台内，并按要求进行配置；</w:t>
            </w:r>
          </w:p>
          <w:p w14:paraId="4DFF7031" w14:textId="52A451E6" w:rsidR="005B561D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2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利旧监控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云存储融合于综合管理平台，确保能完美兼容；</w:t>
            </w:r>
          </w:p>
          <w:p w14:paraId="7EDD938F" w14:textId="5B184AEE" w:rsidR="00E574AD" w:rsidRPr="00225E8B" w:rsidRDefault="00185E89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-SA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3</w:t>
            </w: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、</w:t>
            </w:r>
            <w:proofErr w:type="gramStart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利旧大屏上墙</w:t>
            </w:r>
            <w:proofErr w:type="gramEnd"/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平台，确保能完美兼容。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C5B3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2BA4" w14:textId="77777777" w:rsidR="00E574AD" w:rsidRPr="00225E8B" w:rsidRDefault="00185E89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25E8B"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  <w:t>项</w:t>
            </w:r>
          </w:p>
        </w:tc>
      </w:tr>
      <w:tr w:rsidR="00D573F4" w:rsidRPr="00225E8B" w14:paraId="2DFC43E0" w14:textId="77777777" w:rsidTr="00D573F4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851" w14:textId="6F397CCE" w:rsidR="00D573F4" w:rsidRPr="00225E8B" w:rsidRDefault="00D573F4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DAA67" w14:textId="427198C4" w:rsidR="00D573F4" w:rsidRPr="00225E8B" w:rsidRDefault="00D573F4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存储</w:t>
            </w:r>
            <w:r w:rsidR="006F0145"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硬盘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7F61" w14:textId="6934CF97" w:rsidR="00D573F4" w:rsidRPr="00CA088B" w:rsidRDefault="00CA088B" w:rsidP="00CA088B">
            <w:pPr>
              <w:rPr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1</w:t>
            </w:r>
            <w:r>
              <w:rPr>
                <w:rFonts w:hint="eastAsia"/>
                <w:lang w:eastAsia="zh-CN" w:bidi="ar"/>
              </w:rPr>
              <w:t>、</w:t>
            </w:r>
            <w:r w:rsidR="00D573F4" w:rsidRPr="00CA088B">
              <w:rPr>
                <w:rFonts w:hint="eastAsia"/>
                <w:lang w:eastAsia="zh-CN" w:bidi="ar"/>
              </w:rPr>
              <w:t xml:space="preserve">NL SAS 8T </w:t>
            </w:r>
            <w:r w:rsidR="00D573F4" w:rsidRPr="00CA088B">
              <w:rPr>
                <w:rFonts w:hint="eastAsia"/>
                <w:lang w:eastAsia="zh-CN" w:bidi="ar"/>
              </w:rPr>
              <w:t>高速硬盘</w:t>
            </w:r>
            <w:r>
              <w:rPr>
                <w:rFonts w:hint="eastAsia"/>
                <w:lang w:eastAsia="zh-CN" w:bidi="ar"/>
              </w:rPr>
              <w:t>1</w:t>
            </w:r>
            <w:r>
              <w:rPr>
                <w:rFonts w:hint="eastAsia"/>
                <w:lang w:eastAsia="zh-CN" w:bidi="ar"/>
              </w:rPr>
              <w:t>块</w:t>
            </w:r>
            <w:r w:rsidR="00D573F4" w:rsidRPr="00CA088B">
              <w:rPr>
                <w:rFonts w:hint="eastAsia"/>
                <w:lang w:eastAsia="zh-CN"/>
              </w:rPr>
              <w:t>；</w:t>
            </w:r>
          </w:p>
          <w:p w14:paraId="7BCB7825" w14:textId="1EB2ED78" w:rsidR="00D573F4" w:rsidRPr="00CA088B" w:rsidRDefault="00CA088B" w:rsidP="00CA088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 w:rsidR="00D573F4" w:rsidRPr="00CA088B">
              <w:rPr>
                <w:rFonts w:hint="eastAsia"/>
                <w:lang w:eastAsia="zh-CN"/>
              </w:rPr>
              <w:t>与虚拟化存储</w:t>
            </w:r>
            <w:r w:rsidRPr="00CA088B">
              <w:rPr>
                <w:rFonts w:hint="eastAsia"/>
                <w:lang w:eastAsia="zh-CN"/>
              </w:rPr>
              <w:t>完美兼容；</w:t>
            </w:r>
          </w:p>
          <w:p w14:paraId="7FAF2D59" w14:textId="5FEEAB67" w:rsidR="00CA088B" w:rsidRPr="00D573F4" w:rsidRDefault="00CA088B" w:rsidP="00CA088B">
            <w:pPr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3</w:t>
            </w:r>
            <w:r>
              <w:rPr>
                <w:rFonts w:hint="eastAsia"/>
                <w:lang w:eastAsia="zh-CN" w:bidi="ar"/>
              </w:rPr>
              <w:t>、</w:t>
            </w:r>
            <w:r w:rsidRPr="00CA088B">
              <w:rPr>
                <w:rFonts w:hint="eastAsia"/>
                <w:lang w:eastAsia="zh-CN" w:bidi="ar"/>
              </w:rPr>
              <w:t>为了保证整个医院业务正常稳定运行，在执行</w:t>
            </w:r>
            <w:r>
              <w:rPr>
                <w:rFonts w:hint="eastAsia"/>
                <w:lang w:eastAsia="zh-CN" w:bidi="ar"/>
              </w:rPr>
              <w:t>维修</w:t>
            </w:r>
            <w:r w:rsidRPr="00CA088B">
              <w:rPr>
                <w:rFonts w:hint="eastAsia"/>
                <w:lang w:eastAsia="zh-CN" w:bidi="ar"/>
              </w:rPr>
              <w:t>期间可能存在资源不够的情况，供应商需提供必要的计算、存储资源。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B99F4" w14:textId="4275D5AE" w:rsidR="00D573F4" w:rsidRPr="00225E8B" w:rsidRDefault="00D573F4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11C4" w14:textId="7BB38446" w:rsidR="00D573F4" w:rsidRPr="00225E8B" w:rsidRDefault="00D573F4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项</w:t>
            </w:r>
          </w:p>
        </w:tc>
      </w:tr>
      <w:tr w:rsidR="00D573F4" w:rsidRPr="00225E8B" w14:paraId="08E5CBBB" w14:textId="77777777" w:rsidTr="00D573F4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F422" w14:textId="564C26B5" w:rsidR="00D573F4" w:rsidRPr="00225E8B" w:rsidRDefault="00D573F4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77646" w14:textId="73A62D12" w:rsidR="00D573F4" w:rsidRPr="00225E8B" w:rsidRDefault="005B561D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监控</w:t>
            </w:r>
            <w:r w:rsidR="00AD26B8"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链路改造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645D0" w14:textId="35AB3BF1" w:rsidR="00D573F4" w:rsidRPr="00AD26B8" w:rsidRDefault="00AD26B8" w:rsidP="00AD26B8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1</w:t>
            </w: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AD26B8"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将监控网络主干升级至</w:t>
            </w:r>
            <w:r w:rsidRPr="00AD26B8"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4GB</w:t>
            </w:r>
            <w:r w:rsidRPr="00AD26B8"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；</w:t>
            </w:r>
          </w:p>
          <w:p w14:paraId="2A611E92" w14:textId="50A47DA0" w:rsidR="00AD26B8" w:rsidRPr="00AD26B8" w:rsidRDefault="00AD26B8" w:rsidP="00AD26B8">
            <w:pPr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AD26B8"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提供链路改造所需的硬件设备。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87EA" w14:textId="3D934B94" w:rsidR="00D573F4" w:rsidRPr="00225E8B" w:rsidRDefault="00D573F4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1880" w14:textId="4A964D02" w:rsidR="00D573F4" w:rsidRPr="00225E8B" w:rsidRDefault="00D573F4">
            <w:pPr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 w:bidi="ar"/>
              </w:rPr>
              <w:t>项</w:t>
            </w:r>
          </w:p>
        </w:tc>
      </w:tr>
    </w:tbl>
    <w:p w14:paraId="39FA5DDA" w14:textId="77777777" w:rsidR="00E574AD" w:rsidRPr="00225E8B" w:rsidRDefault="00E574AD" w:rsidP="00736B82">
      <w:pPr>
        <w:spacing w:line="360" w:lineRule="auto"/>
        <w:rPr>
          <w:rFonts w:eastAsiaTheme="minorEastAsia"/>
          <w:lang w:eastAsia="zh-CN"/>
        </w:rPr>
      </w:pPr>
    </w:p>
    <w:sectPr w:rsidR="00E574AD" w:rsidRPr="00225E8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091" w:right="1260" w:bottom="1440" w:left="1286" w:header="568" w:footer="992" w:gutter="0"/>
      <w:pgNumType w:start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70E5" w14:textId="77777777" w:rsidR="00D166B5" w:rsidRDefault="00D166B5">
      <w:r>
        <w:separator/>
      </w:r>
    </w:p>
  </w:endnote>
  <w:endnote w:type="continuationSeparator" w:id="0">
    <w:p w14:paraId="568A9165" w14:textId="77777777" w:rsidR="00D166B5" w:rsidRDefault="00D1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8652" w14:textId="77777777" w:rsidR="00E574AD" w:rsidRDefault="00185E89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2E9B553" w14:textId="77777777" w:rsidR="00E574AD" w:rsidRDefault="00E574AD">
    <w:pPr>
      <w:pStyle w:val="a3"/>
      <w:ind w:right="360"/>
    </w:pPr>
  </w:p>
  <w:p w14:paraId="5B332885" w14:textId="77777777" w:rsidR="00E574AD" w:rsidRDefault="00E574AD"/>
  <w:p w14:paraId="410057BB" w14:textId="77777777" w:rsidR="00E574AD" w:rsidRDefault="00E574AD"/>
  <w:p w14:paraId="1149B053" w14:textId="77777777" w:rsidR="00E574AD" w:rsidRDefault="00E574AD"/>
  <w:p w14:paraId="0E5C652F" w14:textId="77777777" w:rsidR="00E574AD" w:rsidRDefault="00E574AD"/>
  <w:p w14:paraId="0164E32F" w14:textId="77777777" w:rsidR="00E574AD" w:rsidRDefault="00E57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8FFB" w14:textId="77777777" w:rsidR="00E574AD" w:rsidRDefault="00185E89">
    <w:pPr>
      <w:pStyle w:val="a3"/>
      <w:framePr w:wrap="around" w:vAnchor="text" w:hAnchor="page" w:x="10396" w:yAlign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225E8B">
      <w:rPr>
        <w:rStyle w:val="a7"/>
        <w:noProof/>
      </w:rPr>
      <w:t>6</w:t>
    </w:r>
    <w:r>
      <w:fldChar w:fldCharType="end"/>
    </w:r>
  </w:p>
  <w:p w14:paraId="16DE8A16" w14:textId="77777777" w:rsidR="00E574AD" w:rsidRDefault="00E574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9CDF" w14:textId="77777777" w:rsidR="00E574AD" w:rsidRDefault="00185E89">
    <w:pPr>
      <w:pStyle w:val="a3"/>
      <w:ind w:right="1440" w:firstLineChars="5100" w:firstLine="9180"/>
    </w:pPr>
    <w:r>
      <w:fldChar w:fldCharType="begin"/>
    </w:r>
    <w:r>
      <w:instrText>PAGE   \* MERGEFORMAT</w:instrText>
    </w:r>
    <w:r>
      <w:fldChar w:fldCharType="separate"/>
    </w:r>
    <w:r w:rsidR="00225E8B" w:rsidRPr="00225E8B">
      <w:rPr>
        <w:noProof/>
        <w:lang w:val="zh-CN"/>
      </w:rPr>
      <w:t>0</w:t>
    </w:r>
    <w:r>
      <w:fldChar w:fldCharType="end"/>
    </w:r>
  </w:p>
  <w:p w14:paraId="68059176" w14:textId="77777777" w:rsidR="00E574AD" w:rsidRDefault="00E574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F79B" w14:textId="77777777" w:rsidR="00D166B5" w:rsidRDefault="00D166B5">
      <w:r>
        <w:separator/>
      </w:r>
    </w:p>
  </w:footnote>
  <w:footnote w:type="continuationSeparator" w:id="0">
    <w:p w14:paraId="54C7E62E" w14:textId="77777777" w:rsidR="00D166B5" w:rsidRDefault="00D1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1B8C" w14:textId="77777777" w:rsidR="00E574AD" w:rsidRDefault="00185E89">
    <w:proofErr w:type="spellStart"/>
    <w:r>
      <w:rPr>
        <w:rFonts w:hint="eastAsia"/>
        <w:sz w:val="15"/>
        <w:szCs w:val="15"/>
      </w:rPr>
      <w:t>医院机房扩容改造项目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C340"/>
    <w:multiLevelType w:val="singleLevel"/>
    <w:tmpl w:val="0794C34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B14B7C"/>
    <w:multiLevelType w:val="hybridMultilevel"/>
    <w:tmpl w:val="01A20BC4"/>
    <w:lvl w:ilvl="0" w:tplc="25B61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D3B6548"/>
    <w:multiLevelType w:val="multilevel"/>
    <w:tmpl w:val="5D3B6548"/>
    <w:lvl w:ilvl="0">
      <w:start w:val="1"/>
      <w:numFmt w:val="decimal"/>
      <w:pStyle w:val="1"/>
      <w:lvlText w:val="%1、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、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、"/>
      <w:lvlJc w:val="left"/>
      <w:pPr>
        <w:ind w:left="720" w:hanging="720"/>
      </w:pPr>
      <w:rPr>
        <w:rFonts w:hint="eastAsia"/>
        <w:i w:val="0"/>
      </w:rPr>
    </w:lvl>
    <w:lvl w:ilvl="3">
      <w:start w:val="1"/>
      <w:numFmt w:val="decimal"/>
      <w:pStyle w:val="4"/>
      <w:lvlText w:val="%1.%2.%3.%4、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、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、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656DFB76"/>
    <w:multiLevelType w:val="singleLevel"/>
    <w:tmpl w:val="656DFB7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E7B1B34"/>
    <w:multiLevelType w:val="hybridMultilevel"/>
    <w:tmpl w:val="E5B631E2"/>
    <w:lvl w:ilvl="0" w:tplc="4E1AB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37027893">
    <w:abstractNumId w:val="2"/>
  </w:num>
  <w:num w:numId="2" w16cid:durableId="889877242">
    <w:abstractNumId w:val="3"/>
  </w:num>
  <w:num w:numId="3" w16cid:durableId="1033920431">
    <w:abstractNumId w:val="0"/>
  </w:num>
  <w:num w:numId="4" w16cid:durableId="866063227">
    <w:abstractNumId w:val="1"/>
  </w:num>
  <w:num w:numId="5" w16cid:durableId="1112893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NjNzY5ZDU5NGExM2I4ZjE1YzFjYTU1OGNmNmVhODIifQ=="/>
  </w:docVars>
  <w:rsids>
    <w:rsidRoot w:val="00427B02"/>
    <w:rsid w:val="00086C2C"/>
    <w:rsid w:val="00185E89"/>
    <w:rsid w:val="00225E8B"/>
    <w:rsid w:val="00291506"/>
    <w:rsid w:val="002D778D"/>
    <w:rsid w:val="002F3CB4"/>
    <w:rsid w:val="0037265B"/>
    <w:rsid w:val="003F42AB"/>
    <w:rsid w:val="00427B02"/>
    <w:rsid w:val="0046310B"/>
    <w:rsid w:val="005834AE"/>
    <w:rsid w:val="005B561D"/>
    <w:rsid w:val="006431B2"/>
    <w:rsid w:val="006C0A1A"/>
    <w:rsid w:val="006F0145"/>
    <w:rsid w:val="00732B5F"/>
    <w:rsid w:val="00736B82"/>
    <w:rsid w:val="007B4157"/>
    <w:rsid w:val="007C3338"/>
    <w:rsid w:val="00865359"/>
    <w:rsid w:val="00A008DB"/>
    <w:rsid w:val="00A137AF"/>
    <w:rsid w:val="00A32285"/>
    <w:rsid w:val="00A619EB"/>
    <w:rsid w:val="00AC5A50"/>
    <w:rsid w:val="00AD1D8E"/>
    <w:rsid w:val="00AD26B8"/>
    <w:rsid w:val="00AF2171"/>
    <w:rsid w:val="00CA088B"/>
    <w:rsid w:val="00CF54A6"/>
    <w:rsid w:val="00D166B5"/>
    <w:rsid w:val="00D573F4"/>
    <w:rsid w:val="00E574AD"/>
    <w:rsid w:val="00F30E10"/>
    <w:rsid w:val="00F861C3"/>
    <w:rsid w:val="0207795D"/>
    <w:rsid w:val="16BE1E47"/>
    <w:rsid w:val="197477D9"/>
    <w:rsid w:val="1A2B000C"/>
    <w:rsid w:val="1DF20628"/>
    <w:rsid w:val="1EFD7285"/>
    <w:rsid w:val="21EA7B14"/>
    <w:rsid w:val="31FF3203"/>
    <w:rsid w:val="34F9515E"/>
    <w:rsid w:val="388D419E"/>
    <w:rsid w:val="3B4B28B5"/>
    <w:rsid w:val="40730CFD"/>
    <w:rsid w:val="40996D2D"/>
    <w:rsid w:val="42EA7FD4"/>
    <w:rsid w:val="43710E5A"/>
    <w:rsid w:val="4446477B"/>
    <w:rsid w:val="473531B0"/>
    <w:rsid w:val="47C65CB7"/>
    <w:rsid w:val="49FD54A2"/>
    <w:rsid w:val="4C87625C"/>
    <w:rsid w:val="4C942727"/>
    <w:rsid w:val="4D5F0F87"/>
    <w:rsid w:val="4E10177A"/>
    <w:rsid w:val="50B80BA8"/>
    <w:rsid w:val="5B153001"/>
    <w:rsid w:val="603E0FFC"/>
    <w:rsid w:val="623607AA"/>
    <w:rsid w:val="62A56FE4"/>
    <w:rsid w:val="62E8559C"/>
    <w:rsid w:val="65B53A95"/>
    <w:rsid w:val="6C4C2328"/>
    <w:rsid w:val="704C4027"/>
    <w:rsid w:val="710976FC"/>
    <w:rsid w:val="73DE0F4B"/>
    <w:rsid w:val="78A5543C"/>
    <w:rsid w:val="7DEB7B49"/>
    <w:rsid w:val="7E4E287A"/>
    <w:rsid w:val="7F5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BB79"/>
  <w15:docId w15:val="{564ED8B9-0E6B-4E73-9C49-DAF270D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kern w:val="2"/>
      <w:sz w:val="18"/>
      <w:szCs w:val="18"/>
      <w:lang w:eastAsia="zh-CN" w:bidi="ar-SA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  <w:lang w:eastAsia="zh-CN" w:bidi="ar-SA"/>
    </w:rPr>
  </w:style>
  <w:style w:type="character" w:styleId="a7">
    <w:name w:val="page number"/>
    <w:qFormat/>
    <w:rPr>
      <w:rFonts w:cs="Times New Roman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  <w:lang w:eastAsia="en-US" w:bidi="en-US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character" w:customStyle="1" w:styleId="30">
    <w:name w:val="标题 3 字符"/>
    <w:basedOn w:val="a0"/>
    <w:link w:val="3"/>
    <w:qFormat/>
    <w:rPr>
      <w:rFonts w:ascii="Cambria" w:eastAsia="宋体" w:hAnsi="Cambria" w:cs="Times New Roman"/>
      <w:b/>
      <w:bCs/>
      <w:kern w:val="0"/>
      <w:sz w:val="26"/>
      <w:szCs w:val="26"/>
      <w:lang w:eastAsia="en-US" w:bidi="en-US"/>
    </w:rPr>
  </w:style>
  <w:style w:type="character" w:customStyle="1" w:styleId="40">
    <w:name w:val="标题 4 字符"/>
    <w:basedOn w:val="a0"/>
    <w:link w:val="4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 w:bidi="en-US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0">
    <w:name w:val="标题 6 字符"/>
    <w:basedOn w:val="a0"/>
    <w:link w:val="6"/>
    <w:qFormat/>
    <w:rPr>
      <w:rFonts w:ascii="Times New Roman" w:eastAsia="宋体" w:hAnsi="Times New Roman" w:cs="Times New Roman"/>
      <w:b/>
      <w:bCs/>
      <w:kern w:val="0"/>
      <w:sz w:val="22"/>
      <w:lang w:eastAsia="en-US" w:bidi="en-US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kern w:val="0"/>
      <w:sz w:val="24"/>
      <w:szCs w:val="24"/>
      <w:lang w:eastAsia="en-US" w:bidi="en-US"/>
    </w:rPr>
  </w:style>
  <w:style w:type="character" w:customStyle="1" w:styleId="80">
    <w:name w:val="标题 8 字符"/>
    <w:basedOn w:val="a0"/>
    <w:link w:val="8"/>
    <w:qFormat/>
    <w:rPr>
      <w:rFonts w:ascii="Times New Roman" w:eastAsia="宋体" w:hAnsi="Times New Roman" w:cs="Times New Roman"/>
      <w:i/>
      <w:iCs/>
      <w:kern w:val="0"/>
      <w:sz w:val="24"/>
      <w:szCs w:val="24"/>
      <w:lang w:eastAsia="en-US" w:bidi="en-US"/>
    </w:rPr>
  </w:style>
  <w:style w:type="character" w:customStyle="1" w:styleId="90">
    <w:name w:val="标题 9 字符"/>
    <w:basedOn w:val="a0"/>
    <w:link w:val="9"/>
    <w:qFormat/>
    <w:rPr>
      <w:rFonts w:ascii="Cambria" w:eastAsia="宋体" w:hAnsi="Cambria" w:cs="Times New Roman"/>
      <w:kern w:val="0"/>
      <w:sz w:val="22"/>
      <w:lang w:eastAsia="en-US" w:bidi="en-US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20">
    <w:name w:val="标题 2 字符"/>
    <w:link w:val="2"/>
    <w:qFormat/>
    <w:locked/>
    <w:rPr>
      <w:rFonts w:ascii="Cambria" w:eastAsia="宋体" w:hAnsi="Cambria" w:cs="Times New Roman"/>
      <w:b/>
      <w:bCs/>
      <w:i/>
      <w:iCs/>
      <w:kern w:val="0"/>
      <w:sz w:val="28"/>
      <w:szCs w:val="28"/>
      <w:lang w:eastAsia="en-US" w:bidi="en-US"/>
    </w:rPr>
  </w:style>
  <w:style w:type="character" w:customStyle="1" w:styleId="10">
    <w:name w:val="标题 1 字符"/>
    <w:link w:val="1"/>
    <w:qFormat/>
    <w:locked/>
    <w:rPr>
      <w:rFonts w:ascii="Cambria" w:eastAsia="宋体" w:hAnsi="Cambria" w:cs="Times New Roman"/>
      <w:b/>
      <w:bCs/>
      <w:kern w:val="32"/>
      <w:sz w:val="32"/>
      <w:szCs w:val="32"/>
      <w:lang w:eastAsia="en-US" w:bidi="en-US"/>
    </w:rPr>
  </w:style>
  <w:style w:type="character" w:customStyle="1" w:styleId="a6">
    <w:name w:val="页眉 字符"/>
    <w:link w:val="a5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customStyle="1" w:styleId="Char0">
    <w:name w:val="页眉 Char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List Paragraph"/>
    <w:basedOn w:val="a"/>
    <w:uiPriority w:val="99"/>
    <w:rsid w:val="00D573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DM2022</dc:creator>
  <cp:lastModifiedBy>Administrator</cp:lastModifiedBy>
  <cp:revision>27</cp:revision>
  <dcterms:created xsi:type="dcterms:W3CDTF">2024-07-09T04:17:00Z</dcterms:created>
  <dcterms:modified xsi:type="dcterms:W3CDTF">2024-11-13T11:28:00Z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E92E489204B840E29F06E2250D781A42_13</vt:lpwstr>
  </property>
</Properties>
</file>