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4FBBA" w14:textId="77777777" w:rsidR="0083131D" w:rsidRDefault="00000000">
      <w:pPr>
        <w:spacing w:line="360" w:lineRule="auto"/>
        <w:rPr>
          <w:sz w:val="20"/>
          <w:szCs w:val="20"/>
        </w:rPr>
      </w:pPr>
      <w:proofErr w:type="gramStart"/>
      <w:r>
        <w:rPr>
          <w:rFonts w:hint="eastAsia"/>
          <w:sz w:val="20"/>
          <w:szCs w:val="20"/>
        </w:rPr>
        <w:t>一</w:t>
      </w:r>
      <w:proofErr w:type="gramEnd"/>
      <w:r>
        <w:rPr>
          <w:rFonts w:hint="eastAsia"/>
          <w:sz w:val="20"/>
          <w:szCs w:val="20"/>
        </w:rPr>
        <w:t>．基本功能：</w:t>
      </w:r>
    </w:p>
    <w:p w14:paraId="42C2A1F9" w14:textId="77777777" w:rsidR="0083131D" w:rsidRDefault="00000000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平台采用</w:t>
      </w:r>
      <w:r>
        <w:rPr>
          <w:rFonts w:hint="eastAsia"/>
          <w:sz w:val="20"/>
          <w:szCs w:val="20"/>
        </w:rPr>
        <w:t>BS</w:t>
      </w:r>
      <w:r>
        <w:rPr>
          <w:rFonts w:hint="eastAsia"/>
          <w:sz w:val="20"/>
          <w:szCs w:val="20"/>
        </w:rPr>
        <w:t>架构，平台首页包括科研项目、科研成果和学科建设三个系统；</w:t>
      </w:r>
    </w:p>
    <w:p w14:paraId="7BE303EB" w14:textId="77777777" w:rsidR="0083131D" w:rsidRDefault="00000000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支持角色维护，密码修改。</w:t>
      </w:r>
    </w:p>
    <w:p w14:paraId="60B79BC2" w14:textId="77777777" w:rsidR="0083131D" w:rsidRDefault="00000000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科研成果管理</w:t>
      </w:r>
    </w:p>
    <w:p w14:paraId="417DF7C0" w14:textId="77777777" w:rsidR="0083131D" w:rsidRDefault="00000000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数据总</w:t>
      </w:r>
      <w:proofErr w:type="gramStart"/>
      <w:r>
        <w:rPr>
          <w:rFonts w:hint="eastAsia"/>
          <w:sz w:val="20"/>
          <w:szCs w:val="20"/>
        </w:rPr>
        <w:t>览</w:t>
      </w:r>
      <w:proofErr w:type="gramEnd"/>
      <w:r>
        <w:rPr>
          <w:rFonts w:hint="eastAsia"/>
          <w:sz w:val="20"/>
          <w:szCs w:val="20"/>
        </w:rPr>
        <w:t>：统计了科研论文、科研课题和科研经费，并通过柱状图展示了历年科研数据。</w:t>
      </w:r>
    </w:p>
    <w:p w14:paraId="64572721" w14:textId="77777777" w:rsidR="0083131D" w:rsidRDefault="00000000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科研成果包括科室成果和个人成果，从科研论文、科研项目、专利新药、著作指南、科研获奖、学会任职、期刊任职八个维度进行个人和科室的成果管理。</w:t>
      </w:r>
    </w:p>
    <w:p w14:paraId="26BFDF52" w14:textId="77777777" w:rsidR="0083131D" w:rsidRDefault="00000000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科室成果：支持个人成果的上传和更新，个人成果进行审查和认证。包括科研论文、专利新药、专著指南、科研获奖、学会任职、期刊任职六个模块进行科室成果的统计和管理，拥有科室管理权限的科研人员或管理人员如科室主任、科研秘书、科研院领导可查看本科室科研成果情况</w:t>
      </w:r>
    </w:p>
    <w:p w14:paraId="1AB00CFB" w14:textId="77777777" w:rsidR="0083131D" w:rsidRDefault="00000000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个人成果：支持个人成果编辑、上传和展示；支持个人信息的展示和维护，主要包括个人信息、研究领域、个人简介、教育经历、社会履历、资格证书的编辑和更新；支持科研人员研究领域、教育经历和社会履历的编辑和更新。</w:t>
      </w:r>
    </w:p>
    <w:p w14:paraId="0687F9AD" w14:textId="77777777" w:rsidR="0083131D" w:rsidRDefault="00000000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科研人员画像：人员画像通过“个人标签”和科研论文发布数据图，可视化展示科研人员研究领域和个人成果。</w:t>
      </w:r>
    </w:p>
    <w:p w14:paraId="49B71580" w14:textId="77777777" w:rsidR="0083131D" w:rsidRDefault="00000000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个人项目：支持个人项目查看和编辑，包括项目基本信息、合作单位和资金预算等；项目查询可分状态、分类型和起始时间进行条件筛选；</w:t>
      </w:r>
    </w:p>
    <w:p w14:paraId="0A6A0EDE" w14:textId="77777777" w:rsidR="0083131D" w:rsidRDefault="00000000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个人论文：支持个人论文的查询、添加和展示，包括论文基本信息、第一作者、通讯作者和论文附件；支持论文附件上传和备注。</w:t>
      </w:r>
    </w:p>
    <w:p w14:paraId="12BA3A86" w14:textId="77777777" w:rsidR="0083131D" w:rsidRDefault="00000000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学会任职：支持进行个人学会的添加、修改和编辑操作；支持科研管理人员审核。</w:t>
      </w:r>
    </w:p>
    <w:p w14:paraId="6CC53E8A" w14:textId="77777777" w:rsidR="0083131D" w:rsidRDefault="00000000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学术期刊任职：支持学术期刊任职管理，支持编辑期刊类型、期刊名称、职位和任职时间添加科研人员的学术期刊任职信息。</w:t>
      </w:r>
    </w:p>
    <w:p w14:paraId="250D89F7" w14:textId="77777777" w:rsidR="0083131D" w:rsidRDefault="00000000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专著、指南和共识：支持专著指南成果管理及编辑。</w:t>
      </w:r>
    </w:p>
    <w:p w14:paraId="3865630F" w14:textId="77777777" w:rsidR="0083131D" w:rsidRDefault="00000000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专利与新药：支持专利新药成果管理，包含名称、类型、发明人、第一发明人、专利人、专利号、申请日期。</w:t>
      </w:r>
    </w:p>
    <w:p w14:paraId="42420AF1" w14:textId="77777777" w:rsidR="0083131D" w:rsidRDefault="00000000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科研获奖：支持科研获奖成果管理，包含成果名称、主要完成人员、获奖时间、获奖类型及附件上传。</w:t>
      </w:r>
    </w:p>
    <w:p w14:paraId="7A8BD60B" w14:textId="77777777" w:rsidR="0083131D" w:rsidRDefault="00000000">
      <w:pPr>
        <w:spacing w:line="36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三．科研项目管理</w:t>
      </w:r>
    </w:p>
    <w:p w14:paraId="529BBF22" w14:textId="77777777" w:rsidR="0083131D" w:rsidRDefault="00000000">
      <w:pPr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包括科室项目、个人项目、科室横向项目、个人横向项目四个模块</w:t>
      </w:r>
    </w:p>
    <w:p w14:paraId="252B83FC" w14:textId="77777777" w:rsidR="0083131D" w:rsidRDefault="00000000">
      <w:pPr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科室项目：科室项目数据来源于个人项目数据，包括项目基本信息、合作单位、资金预算和经费方案等信息。</w:t>
      </w:r>
    </w:p>
    <w:p w14:paraId="3948B03F" w14:textId="77777777" w:rsidR="0083131D" w:rsidRDefault="00000000">
      <w:pPr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个人项目：个人项目展示方式与科室项目类似，具有项目添加、项目提交审核、项目查询功能。</w:t>
      </w:r>
    </w:p>
    <w:p w14:paraId="34A58B98" w14:textId="77777777" w:rsidR="0083131D" w:rsidRDefault="00000000">
      <w:pPr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个人横向项目：个人横向项目管理项目名称、第一完成单位、经费来源、起始时间等基本信息，提交申报通知、批准通知、项目协议、项目预算相关文件，添加项目完成人信息。</w:t>
      </w:r>
    </w:p>
    <w:p w14:paraId="31F7956B" w14:textId="77777777" w:rsidR="0083131D" w:rsidRDefault="00000000">
      <w:pPr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科室横向项目：科室横向项目模块根据科室成员统计本科室的所有横向项目，供科室管理人员和医院科研管理人员查询和管理。</w:t>
      </w:r>
    </w:p>
    <w:p w14:paraId="040BB3D2" w14:textId="77777777" w:rsidR="000F5F15" w:rsidRDefault="00000000" w:rsidP="000F5F15">
      <w:pPr>
        <w:spacing w:line="36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四．学科建设管理</w:t>
      </w:r>
    </w:p>
    <w:p w14:paraId="7D13BE9C" w14:textId="602B9BFA" w:rsidR="0083131D" w:rsidRDefault="00000000" w:rsidP="000F5F15">
      <w:pPr>
        <w:spacing w:line="360" w:lineRule="auto"/>
        <w:ind w:firstLineChars="100" w:firstLine="200"/>
        <w:rPr>
          <w:sz w:val="20"/>
          <w:szCs w:val="20"/>
        </w:rPr>
      </w:pPr>
      <w:r>
        <w:rPr>
          <w:sz w:val="20"/>
          <w:szCs w:val="20"/>
        </w:rPr>
        <w:t>学科建设系统从人才及梯队建设、学科支撑平台、科学研究水平、医疗与社会服务五个方面对科室学科成绩进行评分排名，实时分析全院科室实力排名，排名升降情况，各项指标分数。</w:t>
      </w:r>
    </w:p>
    <w:p w14:paraId="21C8AF27" w14:textId="77777777" w:rsidR="0083131D" w:rsidRDefault="00000000">
      <w:pPr>
        <w:numPr>
          <w:ilvl w:val="0"/>
          <w:numId w:val="5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总体排名：学科建设总体排名分为内科科室排名、手术科室排名、医技科室排名三类，排名页面详细展示了科室各考核指标</w:t>
      </w:r>
      <w:proofErr w:type="gramStart"/>
      <w:r>
        <w:rPr>
          <w:sz w:val="20"/>
          <w:szCs w:val="20"/>
        </w:rPr>
        <w:t>分值占</w:t>
      </w:r>
      <w:proofErr w:type="gramEnd"/>
      <w:r>
        <w:rPr>
          <w:sz w:val="20"/>
          <w:szCs w:val="20"/>
        </w:rPr>
        <w:t>比和科室各项得分情况，支持对当前科室各项得分占比、优势指标劣势指标、排名变化进行了详细分析和可视化展示。</w:t>
      </w:r>
    </w:p>
    <w:p w14:paraId="2CB5EA78" w14:textId="77777777" w:rsidR="0083131D" w:rsidRDefault="00000000">
      <w:pPr>
        <w:numPr>
          <w:ilvl w:val="0"/>
          <w:numId w:val="5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人才及梯队建设：人才建设和梯队建设两个方面进行学科建设评分，人才建设又分为领军人才、学术任职、人才培养三个子项。支持排名分析及人才分布明细；梯队建设子项从科室成员年龄结构、学历结构、职称结构和</w:t>
      </w:r>
      <w:proofErr w:type="gramStart"/>
      <w:r>
        <w:rPr>
          <w:sz w:val="20"/>
          <w:szCs w:val="20"/>
        </w:rPr>
        <w:t>博硕</w:t>
      </w:r>
      <w:proofErr w:type="gramEnd"/>
      <w:r>
        <w:rPr>
          <w:sz w:val="20"/>
          <w:szCs w:val="20"/>
        </w:rPr>
        <w:t>导师四个方面进行梯队建设评分和排名。</w:t>
      </w:r>
    </w:p>
    <w:p w14:paraId="2D8FC55D" w14:textId="77777777" w:rsidR="0083131D" w:rsidRDefault="00000000">
      <w:pPr>
        <w:numPr>
          <w:ilvl w:val="0"/>
          <w:numId w:val="5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学科支撑平台：学科支撑平台从国家临床医学中心、国家实验教学师范中心、国家重点实验室、国家重点学科、省部级重点实验室、</w:t>
      </w:r>
      <w:r>
        <w:rPr>
          <w:sz w:val="20"/>
          <w:szCs w:val="20"/>
        </w:rPr>
        <w:t>GCP</w:t>
      </w:r>
      <w:r>
        <w:rPr>
          <w:sz w:val="20"/>
          <w:szCs w:val="20"/>
        </w:rPr>
        <w:t>药物实验室、市级实验室七个方面进行评分。支持展示指标分析结果、指标分析表。</w:t>
      </w:r>
    </w:p>
    <w:p w14:paraId="0D11446D" w14:textId="4898671E" w:rsidR="0083131D" w:rsidRPr="000F5F15" w:rsidRDefault="00000000" w:rsidP="000F5F15">
      <w:pPr>
        <w:numPr>
          <w:ilvl w:val="0"/>
          <w:numId w:val="5"/>
        </w:numPr>
        <w:spacing w:line="360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>科学研究水平：科学研究水平从科研成果和科研项目两个方面进行评估，科研成果下面有学术论文、科研获奖、教材与指南、专利与新药四个子项。学术论文从论文数量，</w:t>
      </w:r>
      <w:r>
        <w:rPr>
          <w:sz w:val="20"/>
          <w:szCs w:val="20"/>
        </w:rPr>
        <w:t>SCI</w:t>
      </w:r>
      <w:r>
        <w:rPr>
          <w:sz w:val="20"/>
          <w:szCs w:val="20"/>
        </w:rPr>
        <w:t>影响因子，</w:t>
      </w:r>
      <w:r>
        <w:rPr>
          <w:sz w:val="20"/>
          <w:szCs w:val="20"/>
        </w:rPr>
        <w:t>SCI</w:t>
      </w:r>
      <w:r>
        <w:rPr>
          <w:sz w:val="20"/>
          <w:szCs w:val="20"/>
        </w:rPr>
        <w:t>引用次数进行评分。科研获奖从国家级科研奖二等奖以上、省部级科研奖三等以上计算得分。科研项目根据项目经费、项目总数和人均项目数量计算得分。支持科室科研项目得分的详情分析。</w:t>
      </w:r>
    </w:p>
    <w:sectPr w:rsidR="0083131D" w:rsidRPr="000F5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095CE" w14:textId="77777777" w:rsidR="00014418" w:rsidRDefault="00014418" w:rsidP="000F5F15">
      <w:r>
        <w:separator/>
      </w:r>
    </w:p>
  </w:endnote>
  <w:endnote w:type="continuationSeparator" w:id="0">
    <w:p w14:paraId="4ABA3E83" w14:textId="77777777" w:rsidR="00014418" w:rsidRDefault="00014418" w:rsidP="000F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CCD07" w14:textId="77777777" w:rsidR="00014418" w:rsidRDefault="00014418" w:rsidP="000F5F15">
      <w:r>
        <w:separator/>
      </w:r>
    </w:p>
  </w:footnote>
  <w:footnote w:type="continuationSeparator" w:id="0">
    <w:p w14:paraId="41504ED2" w14:textId="77777777" w:rsidR="00014418" w:rsidRDefault="00014418" w:rsidP="000F5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1FDA7D0"/>
    <w:multiLevelType w:val="singleLevel"/>
    <w:tmpl w:val="C1FDA7D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ECC08A8"/>
    <w:multiLevelType w:val="singleLevel"/>
    <w:tmpl w:val="CECC08A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3799BBE1"/>
    <w:multiLevelType w:val="singleLevel"/>
    <w:tmpl w:val="3799BBE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3CB32180"/>
    <w:multiLevelType w:val="singleLevel"/>
    <w:tmpl w:val="3CB3218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4CD4392A"/>
    <w:multiLevelType w:val="singleLevel"/>
    <w:tmpl w:val="4CD4392A"/>
    <w:lvl w:ilvl="0">
      <w:start w:val="2"/>
      <w:numFmt w:val="chineseCounting"/>
      <w:suff w:val="nothing"/>
      <w:lvlText w:val="%1．"/>
      <w:lvlJc w:val="left"/>
      <w:rPr>
        <w:rFonts w:hint="eastAsia"/>
      </w:rPr>
    </w:lvl>
  </w:abstractNum>
  <w:num w:numId="1" w16cid:durableId="430124908">
    <w:abstractNumId w:val="1"/>
  </w:num>
  <w:num w:numId="2" w16cid:durableId="1849977960">
    <w:abstractNumId w:val="4"/>
  </w:num>
  <w:num w:numId="3" w16cid:durableId="439839500">
    <w:abstractNumId w:val="3"/>
  </w:num>
  <w:num w:numId="4" w16cid:durableId="655688769">
    <w:abstractNumId w:val="0"/>
  </w:num>
  <w:num w:numId="5" w16cid:durableId="1607273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E5NDgzZGI3NDU4NDQyYWE1NTY4MzZhZmJjZDNjOTkifQ=="/>
  </w:docVars>
  <w:rsids>
    <w:rsidRoot w:val="E7EFE108"/>
    <w:rsid w:val="CFBDCCEF"/>
    <w:rsid w:val="E7EFE108"/>
    <w:rsid w:val="EEF74F4E"/>
    <w:rsid w:val="00014418"/>
    <w:rsid w:val="000F5F15"/>
    <w:rsid w:val="0083131D"/>
    <w:rsid w:val="00EB1196"/>
    <w:rsid w:val="026B1AEE"/>
    <w:rsid w:val="06795E46"/>
    <w:rsid w:val="35787646"/>
    <w:rsid w:val="37FFAC32"/>
    <w:rsid w:val="45C81D21"/>
    <w:rsid w:val="4EFD0D68"/>
    <w:rsid w:val="63EF6EEB"/>
    <w:rsid w:val="6DD7F883"/>
    <w:rsid w:val="71FD62D5"/>
    <w:rsid w:val="72BFA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561802"/>
  <w15:docId w15:val="{A2019279-53DE-4EF9-97B6-E92A58FD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uiPriority w:val="99"/>
    <w:unhideWhenUsed/>
    <w:qFormat/>
    <w:pPr>
      <w:adjustRightInd w:val="0"/>
      <w:snapToGrid w:val="0"/>
      <w:ind w:firstLineChars="200" w:firstLine="200"/>
    </w:pPr>
    <w:rPr>
      <w:rFonts w:hint="eastAsia"/>
      <w:sz w:val="22"/>
    </w:rPr>
  </w:style>
  <w:style w:type="paragraph" w:styleId="a5">
    <w:name w:val="Body Text"/>
    <w:basedOn w:val="a"/>
    <w:next w:val="a"/>
    <w:qFormat/>
    <w:pPr>
      <w:jc w:val="left"/>
    </w:pPr>
    <w:rPr>
      <w:rFonts w:ascii="Copperplate Gothic Bold" w:hAnsi="Copperplate Gothic Bold"/>
      <w:sz w:val="28"/>
    </w:rPr>
  </w:style>
  <w:style w:type="paragraph" w:styleId="a6">
    <w:name w:val="Body Text First Indent"/>
    <w:basedOn w:val="a5"/>
    <w:uiPriority w:val="99"/>
    <w:unhideWhenUsed/>
    <w:qFormat/>
    <w:pPr>
      <w:ind w:firstLineChars="100" w:firstLine="420"/>
    </w:p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qFormat/>
    <w:rPr>
      <w:b/>
      <w:kern w:val="44"/>
      <w:sz w:val="44"/>
    </w:rPr>
  </w:style>
  <w:style w:type="character" w:customStyle="1" w:styleId="30">
    <w:name w:val="标题 3 字符"/>
    <w:link w:val="3"/>
    <w:qFormat/>
    <w:rPr>
      <w:b/>
      <w:sz w:val="32"/>
    </w:rPr>
  </w:style>
  <w:style w:type="character" w:customStyle="1" w:styleId="a4">
    <w:name w:val="正文缩进 字符"/>
    <w:link w:val="a3"/>
    <w:qFormat/>
    <w:rPr>
      <w:rFonts w:hint="eastAsia"/>
      <w:sz w:val="22"/>
    </w:rPr>
  </w:style>
  <w:style w:type="paragraph" w:styleId="a8">
    <w:name w:val="header"/>
    <w:basedOn w:val="a"/>
    <w:link w:val="a9"/>
    <w:rsid w:val="000F5F1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0F5F1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0F5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0F5F1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1391</Characters>
  <Application>Microsoft Office Word</Application>
  <DocSecurity>0</DocSecurity>
  <Lines>11</Lines>
  <Paragraphs>3</Paragraphs>
  <ScaleCrop>false</ScaleCrop>
  <Company>P R C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tongxinxiaolu</dc:creator>
  <cp:lastModifiedBy>Administrator</cp:lastModifiedBy>
  <cp:revision>2</cp:revision>
  <dcterms:created xsi:type="dcterms:W3CDTF">2024-11-14T07:50:00Z</dcterms:created>
  <dcterms:modified xsi:type="dcterms:W3CDTF">2024-11-14T07:50:00Z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D0C755E43D0642F3B0EFA200C8A4B6B1_13</vt:lpwstr>
  </property>
</Properties>
</file>