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C0BE6">
      <w:pPr>
        <w:spacing w:line="360" w:lineRule="auto"/>
        <w:jc w:val="center"/>
        <w:rPr>
          <w:rFonts w:ascii="华文中宋" w:hAnsi="华文中宋" w:eastAsia="华文中宋" w:cs="宋体"/>
          <w:b/>
          <w:sz w:val="32"/>
        </w:rPr>
      </w:pPr>
      <w:r>
        <w:rPr>
          <w:rFonts w:ascii="华文中宋" w:hAnsi="华文中宋" w:eastAsia="华文中宋" w:cs="宋体"/>
          <w:b/>
          <w:sz w:val="32"/>
        </w:rPr>
        <w:t>项目编号：</w:t>
      </w:r>
      <w:bookmarkStart w:id="0" w:name="_Hlk63613221"/>
      <w:r>
        <w:rPr>
          <w:rFonts w:ascii="华文中宋" w:hAnsi="华文中宋" w:eastAsia="华文中宋" w:cs="宋体"/>
          <w:b/>
          <w:sz w:val="32"/>
        </w:rPr>
        <w:t>ZB-48-1</w:t>
      </w:r>
    </w:p>
    <w:p w14:paraId="747056B3">
      <w:pPr>
        <w:spacing w:line="360" w:lineRule="auto"/>
        <w:jc w:val="center"/>
        <w:rPr>
          <w:rFonts w:ascii="华文中宋" w:hAnsi="华文中宋" w:eastAsia="华文中宋" w:cs="宋体"/>
          <w:b/>
          <w:sz w:val="48"/>
          <w:szCs w:val="48"/>
        </w:rPr>
      </w:pPr>
    </w:p>
    <w:p w14:paraId="4428B25D">
      <w:pPr>
        <w:spacing w:line="360" w:lineRule="auto"/>
        <w:jc w:val="center"/>
        <w:rPr>
          <w:rFonts w:ascii="华文中宋" w:hAnsi="华文中宋" w:eastAsia="华文中宋" w:cs="宋体"/>
          <w:b/>
          <w:sz w:val="48"/>
          <w:szCs w:val="48"/>
        </w:rPr>
      </w:pPr>
      <w:r>
        <w:rPr>
          <w:rFonts w:ascii="华文中宋" w:hAnsi="华文中宋" w:eastAsia="华文中宋" w:cs="宋体"/>
          <w:b/>
          <w:sz w:val="48"/>
          <w:szCs w:val="48"/>
        </w:rPr>
        <w:t>甘洛县人民医院病房护理类设备采购项目</w:t>
      </w:r>
      <w:bookmarkEnd w:id="0"/>
    </w:p>
    <w:p w14:paraId="61A3D017">
      <w:pPr>
        <w:spacing w:line="360" w:lineRule="auto"/>
        <w:jc w:val="center"/>
        <w:rPr>
          <w:rFonts w:ascii="华文中宋" w:hAnsi="华文中宋" w:eastAsia="华文中宋" w:cs="宋体"/>
          <w:b/>
          <w:spacing w:val="78"/>
          <w:sz w:val="52"/>
          <w:szCs w:val="52"/>
        </w:rPr>
      </w:pPr>
    </w:p>
    <w:p w14:paraId="730A0F2B">
      <w:pPr>
        <w:spacing w:line="360" w:lineRule="auto"/>
        <w:jc w:val="center"/>
        <w:rPr>
          <w:rFonts w:ascii="华文中宋" w:hAnsi="华文中宋" w:eastAsia="华文中宋" w:cs="宋体"/>
          <w:b/>
          <w:spacing w:val="78"/>
          <w:sz w:val="52"/>
          <w:szCs w:val="52"/>
        </w:rPr>
      </w:pPr>
    </w:p>
    <w:p w14:paraId="3E233C2E">
      <w:pPr>
        <w:spacing w:line="360" w:lineRule="auto"/>
        <w:jc w:val="center"/>
        <w:rPr>
          <w:rFonts w:ascii="华文中宋" w:hAnsi="华文中宋" w:eastAsia="华文中宋" w:cs="宋体"/>
          <w:b/>
          <w:spacing w:val="78"/>
          <w:sz w:val="52"/>
          <w:szCs w:val="52"/>
        </w:rPr>
      </w:pPr>
      <w:r>
        <w:rPr>
          <w:rFonts w:ascii="华文中宋" w:hAnsi="华文中宋" w:eastAsia="华文中宋" w:cs="宋体"/>
          <w:b/>
          <w:spacing w:val="78"/>
          <w:sz w:val="52"/>
          <w:szCs w:val="52"/>
        </w:rPr>
        <w:t>询</w:t>
      </w:r>
    </w:p>
    <w:p w14:paraId="2BC2522B">
      <w:pPr>
        <w:spacing w:line="360" w:lineRule="auto"/>
        <w:jc w:val="center"/>
        <w:rPr>
          <w:rFonts w:ascii="华文中宋" w:hAnsi="华文中宋" w:eastAsia="华文中宋" w:cs="宋体"/>
          <w:b/>
          <w:spacing w:val="78"/>
          <w:sz w:val="52"/>
          <w:szCs w:val="52"/>
        </w:rPr>
      </w:pPr>
      <w:r>
        <w:rPr>
          <w:rFonts w:ascii="华文中宋" w:hAnsi="华文中宋" w:eastAsia="华文中宋" w:cs="宋体"/>
          <w:b/>
          <w:spacing w:val="78"/>
          <w:kern w:val="2"/>
          <w:sz w:val="52"/>
          <w:szCs w:val="52"/>
          <w:lang w:val="en-US" w:eastAsia="zh-CN" w:bidi="ar-SA"/>
        </w:rPr>
        <w:t>价</w:t>
      </w:r>
    </w:p>
    <w:p w14:paraId="0E2EA201">
      <w:pPr>
        <w:spacing w:line="360" w:lineRule="auto"/>
        <w:jc w:val="center"/>
        <w:rPr>
          <w:rFonts w:ascii="华文中宋" w:hAnsi="华文中宋" w:eastAsia="华文中宋" w:cs="宋体"/>
          <w:b/>
          <w:spacing w:val="78"/>
          <w:sz w:val="52"/>
          <w:szCs w:val="52"/>
        </w:rPr>
      </w:pPr>
      <w:r>
        <w:rPr>
          <w:rFonts w:ascii="华文中宋" w:hAnsi="华文中宋" w:eastAsia="华文中宋" w:cs="宋体"/>
          <w:b/>
          <w:spacing w:val="78"/>
          <w:sz w:val="52"/>
          <w:szCs w:val="52"/>
        </w:rPr>
        <w:t>文</w:t>
      </w:r>
    </w:p>
    <w:p w14:paraId="6FD59098">
      <w:pPr>
        <w:spacing w:line="360" w:lineRule="auto"/>
        <w:jc w:val="center"/>
        <w:rPr>
          <w:rFonts w:ascii="华文中宋" w:hAnsi="华文中宋" w:eastAsia="华文中宋"/>
          <w:b/>
          <w:spacing w:val="78"/>
          <w:sz w:val="52"/>
          <w:szCs w:val="52"/>
        </w:rPr>
      </w:pPr>
      <w:r>
        <w:rPr>
          <w:rFonts w:ascii="华文中宋" w:hAnsi="华文中宋" w:eastAsia="华文中宋" w:cs="宋体"/>
          <w:b/>
          <w:spacing w:val="78"/>
          <w:sz w:val="52"/>
          <w:szCs w:val="52"/>
        </w:rPr>
        <w:t>件</w:t>
      </w:r>
    </w:p>
    <w:p w14:paraId="3473AF8F">
      <w:pPr>
        <w:spacing w:line="360" w:lineRule="auto"/>
        <w:jc w:val="center"/>
        <w:rPr>
          <w:rFonts w:ascii="华文中宋" w:hAnsi="华文中宋" w:eastAsia="华文中宋" w:cs="宋体"/>
          <w:b/>
          <w:spacing w:val="78"/>
          <w:sz w:val="52"/>
          <w:szCs w:val="52"/>
        </w:rPr>
      </w:pPr>
    </w:p>
    <w:p w14:paraId="4D895432">
      <w:pPr>
        <w:spacing w:line="360" w:lineRule="auto"/>
        <w:jc w:val="center"/>
        <w:rPr>
          <w:rFonts w:ascii="华文中宋" w:hAnsi="华文中宋" w:eastAsia="华文中宋" w:cs="宋体"/>
          <w:b/>
          <w:spacing w:val="78"/>
          <w:sz w:val="52"/>
          <w:szCs w:val="52"/>
        </w:rPr>
      </w:pPr>
    </w:p>
    <w:p w14:paraId="00226041">
      <w:pPr>
        <w:spacing w:line="360" w:lineRule="auto"/>
        <w:jc w:val="center"/>
        <w:rPr>
          <w:rFonts w:ascii="华文中宋" w:hAnsi="华文中宋" w:eastAsia="华文中宋"/>
          <w:b/>
          <w:sz w:val="32"/>
        </w:rPr>
      </w:pPr>
      <w:r>
        <w:rPr>
          <w:rFonts w:ascii="华文中宋" w:hAnsi="华文中宋" w:eastAsia="华文中宋" w:cs="宋体"/>
          <w:b/>
          <w:spacing w:val="40"/>
          <w:sz w:val="32"/>
        </w:rPr>
        <w:t>询价人:</w:t>
      </w:r>
      <w:r>
        <w:t xml:space="preserve"> </w:t>
      </w:r>
      <w:r>
        <w:rPr>
          <w:rFonts w:ascii="华文中宋" w:hAnsi="华文中宋" w:eastAsia="华文中宋" w:cs="宋体"/>
          <w:b/>
          <w:spacing w:val="40"/>
          <w:sz w:val="32"/>
        </w:rPr>
        <w:t>甘洛县人民医院</w:t>
      </w:r>
    </w:p>
    <w:p w14:paraId="556F152D">
      <w:pPr>
        <w:spacing w:line="360" w:lineRule="auto"/>
        <w:jc w:val="center"/>
        <w:rPr>
          <w:rFonts w:ascii="华文中宋" w:hAnsi="华文中宋" w:eastAsia="华文中宋" w:cs="宋体"/>
          <w:b/>
          <w:sz w:val="32"/>
        </w:rPr>
      </w:pPr>
      <w:r>
        <w:rPr>
          <w:rFonts w:ascii="华文中宋" w:hAnsi="华文中宋" w:eastAsia="华文中宋" w:cs="宋体"/>
          <w:b/>
          <w:sz w:val="32"/>
        </w:rPr>
        <w:t>2025年2月</w:t>
      </w:r>
    </w:p>
    <w:p w14:paraId="706AE8F1">
      <w:pPr>
        <w:spacing w:line="360" w:lineRule="auto"/>
        <w:jc w:val="center"/>
        <w:rPr>
          <w:rFonts w:ascii="华文中宋" w:hAnsi="华文中宋" w:eastAsia="华文中宋" w:cs="宋体"/>
          <w:b/>
          <w:sz w:val="32"/>
        </w:rPr>
      </w:pPr>
    </w:p>
    <w:p w14:paraId="354BE277">
      <w:pPr>
        <w:widowControl/>
        <w:jc w:val="left"/>
        <w:rPr>
          <w:rFonts w:ascii="华文中宋" w:hAnsi="华文中宋" w:eastAsia="华文中宋" w:cs="宋体"/>
          <w:b/>
          <w:sz w:val="32"/>
        </w:rPr>
      </w:pPr>
      <w:r>
        <w:br w:type="page"/>
      </w:r>
    </w:p>
    <w:p w14:paraId="70EEACC9">
      <w:pPr>
        <w:spacing w:line="360" w:lineRule="auto"/>
        <w:jc w:val="center"/>
        <w:rPr>
          <w:rFonts w:ascii="华文中宋" w:hAnsi="华文中宋" w:eastAsia="华文中宋"/>
          <w:b/>
          <w:sz w:val="44"/>
        </w:rPr>
      </w:pPr>
      <w:r>
        <w:rPr>
          <w:rFonts w:ascii="华文中宋" w:hAnsi="华文中宋" w:eastAsia="华文中宋" w:cs="宋体"/>
          <w:b/>
          <w:sz w:val="44"/>
        </w:rPr>
        <w:t>目  录</w:t>
      </w:r>
    </w:p>
    <w:p w14:paraId="6FF6E3DA">
      <w:pPr>
        <w:spacing w:line="360" w:lineRule="auto"/>
        <w:jc w:val="center"/>
        <w:rPr>
          <w:rFonts w:ascii="Times New Roman" w:hAnsi="Times New Roman" w:eastAsia="Times New Roman"/>
          <w:b/>
          <w:sz w:val="44"/>
        </w:rPr>
      </w:pPr>
    </w:p>
    <w:sdt>
      <w:sdtPr>
        <w:id w:val="10"/>
        <w:docPartObj>
          <w:docPartGallery w:val="Table of Contents"/>
          <w:docPartUnique/>
        </w:docPartObj>
      </w:sdtPr>
      <w:sdtContent>
        <w:p w14:paraId="7A1144E5">
          <w:pPr>
            <w:pStyle w:val="17"/>
            <w:tabs>
              <w:tab w:val="right" w:leader="dot" w:pos="8296"/>
            </w:tabs>
            <w:spacing w:line="600" w:lineRule="auto"/>
            <w:rPr>
              <w:b/>
              <w:bCs/>
              <w:sz w:val="28"/>
              <w:szCs w:val="32"/>
            </w:rPr>
          </w:pPr>
          <w:r>
            <w:fldChar w:fldCharType="begin"/>
          </w:r>
          <w:r>
            <w:rPr>
              <w:rFonts w:ascii="华文中宋" w:hAnsi="华文中宋" w:eastAsia="华文中宋" w:cs="宋体"/>
              <w:b/>
              <w:bCs/>
              <w:color w:val="auto"/>
              <w:sz w:val="28"/>
              <w:szCs w:val="32"/>
            </w:rPr>
            <w:instrText xml:space="preserve"> TOC \z \o "1-1" \u </w:instrText>
          </w:r>
          <w:r>
            <w:rPr>
              <w:rFonts w:ascii="华文中宋" w:hAnsi="华文中宋" w:eastAsia="华文中宋" w:cs="宋体"/>
              <w:b/>
              <w:bCs/>
              <w:color w:val="auto"/>
              <w:sz w:val="28"/>
              <w:szCs w:val="32"/>
            </w:rPr>
            <w:fldChar w:fldCharType="separate"/>
          </w:r>
          <w:r>
            <w:fldChar w:fldCharType="begin"/>
          </w:r>
          <w:r>
            <w:instrText xml:space="preserve"> HYPERLINK \l "_Toc66971932" \h </w:instrText>
          </w:r>
          <w:r>
            <w:fldChar w:fldCharType="separate"/>
          </w:r>
          <w:r>
            <w:rPr>
              <w:rFonts w:ascii="华文中宋" w:hAnsi="华文中宋" w:eastAsia="华文中宋" w:cs="宋体"/>
              <w:b/>
              <w:bCs/>
              <w:color w:val="auto"/>
              <w:sz w:val="28"/>
              <w:szCs w:val="32"/>
            </w:rPr>
            <w:t>第一章 询价邀请</w:t>
          </w:r>
          <w:r>
            <w:fldChar w:fldCharType="begin"/>
          </w:r>
          <w:r>
            <w:instrText xml:space="preserve">PAGEREF _Toc66971932 \h</w:instrText>
          </w:r>
          <w:r>
            <w:fldChar w:fldCharType="separate"/>
          </w:r>
          <w:r>
            <w:rPr>
              <w:b/>
              <w:bCs/>
              <w:sz w:val="28"/>
              <w:szCs w:val="32"/>
            </w:rPr>
            <w:tab/>
          </w:r>
          <w:r>
            <w:rPr>
              <w:b/>
              <w:bCs/>
              <w:sz w:val="28"/>
              <w:szCs w:val="32"/>
            </w:rPr>
            <w:t>3</w:t>
          </w:r>
          <w:r>
            <w:fldChar w:fldCharType="end"/>
          </w:r>
          <w:r>
            <w:fldChar w:fldCharType="end"/>
          </w:r>
        </w:p>
        <w:p w14:paraId="74602602">
          <w:pPr>
            <w:pStyle w:val="17"/>
            <w:tabs>
              <w:tab w:val="right" w:leader="dot" w:pos="8296"/>
            </w:tabs>
            <w:spacing w:line="600" w:lineRule="auto"/>
            <w:rPr>
              <w:b/>
              <w:bCs/>
              <w:sz w:val="28"/>
              <w:szCs w:val="32"/>
            </w:rPr>
          </w:pPr>
          <w:r>
            <w:fldChar w:fldCharType="begin"/>
          </w:r>
          <w:r>
            <w:instrText xml:space="preserve"> HYPERLINK \l "_Toc66971933" \h </w:instrText>
          </w:r>
          <w:r>
            <w:fldChar w:fldCharType="separate"/>
          </w:r>
          <w:r>
            <w:rPr>
              <w:rFonts w:ascii="华文中宋" w:hAnsi="华文中宋" w:eastAsia="华文中宋" w:cs="宋体"/>
              <w:b/>
              <w:bCs/>
              <w:color w:val="auto"/>
              <w:sz w:val="28"/>
              <w:szCs w:val="32"/>
            </w:rPr>
            <w:t>第二章 询价申请书</w:t>
          </w:r>
          <w:r>
            <w:fldChar w:fldCharType="begin"/>
          </w:r>
          <w:r>
            <w:instrText xml:space="preserve">PAGEREF _Toc66971933 \h</w:instrText>
          </w:r>
          <w:r>
            <w:fldChar w:fldCharType="separate"/>
          </w:r>
          <w:r>
            <w:rPr>
              <w:b/>
              <w:bCs/>
              <w:sz w:val="28"/>
              <w:szCs w:val="32"/>
            </w:rPr>
            <w:tab/>
          </w:r>
          <w:r>
            <w:rPr>
              <w:b/>
              <w:bCs/>
              <w:sz w:val="28"/>
              <w:szCs w:val="32"/>
            </w:rPr>
            <w:t>7</w:t>
          </w:r>
          <w:r>
            <w:fldChar w:fldCharType="end"/>
          </w:r>
          <w:r>
            <w:fldChar w:fldCharType="end"/>
          </w:r>
        </w:p>
        <w:p w14:paraId="738B6495">
          <w:pPr>
            <w:pStyle w:val="17"/>
            <w:tabs>
              <w:tab w:val="right" w:leader="dot" w:pos="8296"/>
            </w:tabs>
            <w:spacing w:line="600" w:lineRule="auto"/>
            <w:rPr>
              <w:b/>
              <w:bCs/>
              <w:sz w:val="28"/>
              <w:szCs w:val="32"/>
            </w:rPr>
          </w:pPr>
          <w:r>
            <w:fldChar w:fldCharType="begin"/>
          </w:r>
          <w:r>
            <w:instrText xml:space="preserve"> HYPERLINK \l "_Toc66971934" \h </w:instrText>
          </w:r>
          <w:r>
            <w:fldChar w:fldCharType="separate"/>
          </w:r>
          <w:r>
            <w:rPr>
              <w:rFonts w:ascii="华文中宋" w:hAnsi="华文中宋" w:eastAsia="华文中宋" w:cs="宋体"/>
              <w:b/>
              <w:bCs/>
              <w:color w:val="auto"/>
              <w:sz w:val="28"/>
              <w:szCs w:val="32"/>
            </w:rPr>
            <w:t>第三章 资格证明文件</w:t>
          </w:r>
          <w:r>
            <w:fldChar w:fldCharType="begin"/>
          </w:r>
          <w:r>
            <w:instrText xml:space="preserve">PAGEREF _Toc66971934 \h</w:instrText>
          </w:r>
          <w:r>
            <w:fldChar w:fldCharType="separate"/>
          </w:r>
          <w:r>
            <w:rPr>
              <w:b/>
              <w:bCs/>
              <w:sz w:val="28"/>
              <w:szCs w:val="32"/>
            </w:rPr>
            <w:tab/>
          </w:r>
          <w:r>
            <w:rPr>
              <w:b/>
              <w:bCs/>
              <w:sz w:val="28"/>
              <w:szCs w:val="32"/>
            </w:rPr>
            <w:t>17</w:t>
          </w:r>
          <w:r>
            <w:fldChar w:fldCharType="end"/>
          </w:r>
          <w:r>
            <w:fldChar w:fldCharType="end"/>
          </w:r>
        </w:p>
        <w:p w14:paraId="2BE0EEBF">
          <w:pPr>
            <w:pStyle w:val="17"/>
            <w:tabs>
              <w:tab w:val="right" w:leader="dot" w:pos="8296"/>
            </w:tabs>
            <w:spacing w:line="600" w:lineRule="auto"/>
            <w:rPr>
              <w:b/>
              <w:bCs/>
              <w:sz w:val="28"/>
              <w:szCs w:val="32"/>
            </w:rPr>
          </w:pPr>
          <w:r>
            <w:fldChar w:fldCharType="begin"/>
          </w:r>
          <w:r>
            <w:instrText xml:space="preserve"> HYPERLINK \l "_Toc66971935" \h </w:instrText>
          </w:r>
          <w:r>
            <w:fldChar w:fldCharType="separate"/>
          </w:r>
          <w:r>
            <w:rPr>
              <w:rFonts w:ascii="华文中宋" w:hAnsi="华文中宋" w:eastAsia="华文中宋" w:cs="宋体"/>
              <w:b/>
              <w:bCs/>
              <w:color w:val="auto"/>
              <w:sz w:val="28"/>
              <w:szCs w:val="32"/>
            </w:rPr>
            <w:t>第四章 询价需求</w:t>
          </w:r>
          <w:r>
            <w:fldChar w:fldCharType="begin"/>
          </w:r>
          <w:r>
            <w:instrText xml:space="preserve">PAGEREF _Toc66971935 \h</w:instrText>
          </w:r>
          <w:r>
            <w:fldChar w:fldCharType="separate"/>
          </w:r>
          <w:r>
            <w:rPr>
              <w:b/>
              <w:bCs/>
              <w:sz w:val="28"/>
              <w:szCs w:val="32"/>
            </w:rPr>
            <w:tab/>
          </w:r>
          <w:r>
            <w:rPr>
              <w:b/>
              <w:bCs/>
              <w:sz w:val="28"/>
              <w:szCs w:val="32"/>
            </w:rPr>
            <w:t>19</w:t>
          </w:r>
          <w:r>
            <w:fldChar w:fldCharType="end"/>
          </w:r>
          <w:r>
            <w:fldChar w:fldCharType="end"/>
          </w:r>
        </w:p>
        <w:p w14:paraId="7B0A68DB">
          <w:pPr>
            <w:pStyle w:val="17"/>
            <w:tabs>
              <w:tab w:val="right" w:leader="dot" w:pos="8296"/>
            </w:tabs>
            <w:spacing w:line="600" w:lineRule="auto"/>
            <w:rPr>
              <w:b/>
              <w:bCs/>
              <w:sz w:val="28"/>
              <w:szCs w:val="32"/>
            </w:rPr>
          </w:pPr>
          <w:r>
            <w:fldChar w:fldCharType="begin"/>
          </w:r>
          <w:r>
            <w:instrText xml:space="preserve"> HYPERLINK \l "_Toc66971936" \h </w:instrText>
          </w:r>
          <w:r>
            <w:fldChar w:fldCharType="separate"/>
          </w:r>
          <w:r>
            <w:rPr>
              <w:rFonts w:ascii="华文中宋" w:hAnsi="华文中宋" w:eastAsia="华文中宋" w:cs="宋体"/>
              <w:b/>
              <w:bCs/>
              <w:color w:val="auto"/>
              <w:sz w:val="28"/>
              <w:szCs w:val="32"/>
            </w:rPr>
            <w:t>第五章 评审办法</w:t>
          </w:r>
          <w:r>
            <w:fldChar w:fldCharType="begin"/>
          </w:r>
          <w:r>
            <w:instrText xml:space="preserve">PAGEREF _Toc66971936 \h</w:instrText>
          </w:r>
          <w:r>
            <w:fldChar w:fldCharType="separate"/>
          </w:r>
          <w:r>
            <w:rPr>
              <w:b/>
              <w:bCs/>
              <w:sz w:val="28"/>
              <w:szCs w:val="32"/>
            </w:rPr>
            <w:tab/>
          </w:r>
          <w:r>
            <w:rPr>
              <w:b/>
              <w:bCs/>
              <w:sz w:val="28"/>
              <w:szCs w:val="32"/>
            </w:rPr>
            <w:t>25</w:t>
          </w:r>
          <w:r>
            <w:fldChar w:fldCharType="end"/>
          </w:r>
          <w:r>
            <w:fldChar w:fldCharType="end"/>
          </w:r>
        </w:p>
        <w:p w14:paraId="0E251F31">
          <w:pPr>
            <w:pStyle w:val="17"/>
            <w:tabs>
              <w:tab w:val="right" w:leader="dot" w:pos="8296"/>
            </w:tabs>
            <w:spacing w:line="600" w:lineRule="auto"/>
            <w:rPr>
              <w:b/>
              <w:bCs/>
              <w:sz w:val="28"/>
              <w:szCs w:val="32"/>
            </w:rPr>
          </w:pPr>
          <w:r>
            <w:fldChar w:fldCharType="begin"/>
          </w:r>
          <w:r>
            <w:instrText xml:space="preserve"> HYPERLINK \l "_Toc66971937" \h </w:instrText>
          </w:r>
          <w:r>
            <w:fldChar w:fldCharType="separate"/>
          </w:r>
          <w:r>
            <w:rPr>
              <w:rFonts w:ascii="华文中宋" w:hAnsi="华文中宋" w:eastAsia="华文中宋" w:cs="宋体"/>
              <w:b/>
              <w:bCs/>
              <w:color w:val="auto"/>
              <w:sz w:val="28"/>
              <w:szCs w:val="32"/>
            </w:rPr>
            <w:t>第六章 采购合同（范本）</w:t>
          </w:r>
          <w:r>
            <w:fldChar w:fldCharType="begin"/>
          </w:r>
          <w:r>
            <w:instrText xml:space="preserve">PAGEREF _Toc66971937 \h</w:instrText>
          </w:r>
          <w:r>
            <w:fldChar w:fldCharType="separate"/>
          </w:r>
          <w:r>
            <w:rPr>
              <w:b/>
              <w:bCs/>
              <w:sz w:val="28"/>
              <w:szCs w:val="32"/>
            </w:rPr>
            <w:tab/>
          </w:r>
          <w:r>
            <w:rPr>
              <w:b/>
              <w:bCs/>
              <w:sz w:val="28"/>
              <w:szCs w:val="32"/>
            </w:rPr>
            <w:t>30</w:t>
          </w:r>
          <w:r>
            <w:fldChar w:fldCharType="end"/>
          </w:r>
          <w:r>
            <w:fldChar w:fldCharType="end"/>
          </w:r>
          <w:r>
            <w:rPr>
              <w:b/>
              <w:bCs/>
              <w:sz w:val="28"/>
              <w:szCs w:val="32"/>
            </w:rPr>
            <w:fldChar w:fldCharType="end"/>
          </w:r>
        </w:p>
      </w:sdtContent>
    </w:sdt>
    <w:p w14:paraId="2CE804AD">
      <w:pPr>
        <w:tabs>
          <w:tab w:val="left" w:pos="3544"/>
        </w:tabs>
        <w:spacing w:line="480" w:lineRule="auto"/>
        <w:rPr>
          <w:rFonts w:ascii="Times New Roman" w:hAnsi="Times New Roman"/>
          <w:sz w:val="24"/>
        </w:rPr>
      </w:pPr>
      <w:r>
        <w:rPr>
          <w:rFonts w:ascii="Times New Roman" w:hAnsi="Times New Roman"/>
          <w:sz w:val="24"/>
        </w:rPr>
        <w:tab/>
      </w:r>
    </w:p>
    <w:p w14:paraId="4376FCDA">
      <w:pPr>
        <w:spacing w:line="480" w:lineRule="auto"/>
        <w:jc w:val="center"/>
        <w:rPr>
          <w:rFonts w:ascii="Times New Roman" w:hAnsi="Times New Roman"/>
          <w:sz w:val="24"/>
        </w:rPr>
      </w:pPr>
    </w:p>
    <w:p w14:paraId="66BB6B4E">
      <w:pPr>
        <w:spacing w:line="480" w:lineRule="auto"/>
        <w:jc w:val="center"/>
        <w:rPr>
          <w:rFonts w:ascii="Times New Roman" w:hAnsi="Times New Roman"/>
          <w:sz w:val="24"/>
        </w:rPr>
      </w:pPr>
    </w:p>
    <w:p w14:paraId="06C43F93">
      <w:pPr>
        <w:spacing w:line="480" w:lineRule="auto"/>
        <w:jc w:val="center"/>
        <w:rPr>
          <w:rFonts w:ascii="Times New Roman" w:hAnsi="Times New Roman"/>
          <w:sz w:val="24"/>
        </w:rPr>
      </w:pPr>
    </w:p>
    <w:p w14:paraId="0D8C276B">
      <w:pPr>
        <w:spacing w:line="480" w:lineRule="auto"/>
        <w:jc w:val="center"/>
        <w:rPr>
          <w:rFonts w:ascii="Times New Roman" w:hAnsi="Times New Roman"/>
          <w:sz w:val="24"/>
        </w:rPr>
      </w:pPr>
    </w:p>
    <w:p w14:paraId="55D9807E">
      <w:pPr>
        <w:spacing w:line="480" w:lineRule="auto"/>
        <w:jc w:val="center"/>
        <w:rPr>
          <w:rFonts w:ascii="Times New Roman" w:hAnsi="Times New Roman"/>
          <w:sz w:val="24"/>
        </w:rPr>
      </w:pPr>
    </w:p>
    <w:p w14:paraId="1C640E8B">
      <w:pPr>
        <w:spacing w:line="480" w:lineRule="auto"/>
        <w:jc w:val="center"/>
        <w:rPr>
          <w:rFonts w:ascii="Times New Roman" w:hAnsi="Times New Roman"/>
          <w:sz w:val="24"/>
        </w:rPr>
      </w:pPr>
    </w:p>
    <w:p w14:paraId="4C56F441">
      <w:pPr>
        <w:spacing w:line="480" w:lineRule="auto"/>
        <w:jc w:val="center"/>
        <w:rPr>
          <w:rFonts w:ascii="Times New Roman" w:hAnsi="Times New Roman"/>
          <w:sz w:val="24"/>
        </w:rPr>
      </w:pPr>
    </w:p>
    <w:p w14:paraId="1F91A379">
      <w:pPr>
        <w:tabs>
          <w:tab w:val="left" w:pos="4980"/>
        </w:tabs>
        <w:spacing w:line="480" w:lineRule="auto"/>
        <w:jc w:val="left"/>
        <w:rPr>
          <w:rFonts w:ascii="Times New Roman" w:hAnsi="Times New Roman"/>
          <w:sz w:val="24"/>
        </w:rPr>
      </w:pPr>
      <w:r>
        <w:rPr>
          <w:rFonts w:ascii="Times New Roman" w:hAnsi="Times New Roman"/>
          <w:sz w:val="24"/>
        </w:rPr>
        <w:tab/>
      </w:r>
    </w:p>
    <w:p w14:paraId="0B90950C">
      <w:pPr>
        <w:spacing w:line="480" w:lineRule="auto"/>
        <w:jc w:val="center"/>
        <w:rPr>
          <w:rFonts w:ascii="Times New Roman" w:hAnsi="Times New Roman"/>
          <w:sz w:val="24"/>
        </w:rPr>
      </w:pPr>
    </w:p>
    <w:p w14:paraId="4DA8043C">
      <w:pPr>
        <w:widowControl/>
        <w:jc w:val="left"/>
        <w:rPr>
          <w:rFonts w:ascii="Times New Roman" w:hAnsi="Times New Roman"/>
          <w:sz w:val="24"/>
        </w:rPr>
      </w:pPr>
    </w:p>
    <w:p w14:paraId="601CB5CC">
      <w:pPr>
        <w:sectPr>
          <w:footerReference r:id="rId4" w:type="default"/>
          <w:pgSz w:w="11906" w:h="16838"/>
          <w:pgMar w:top="1440" w:right="1800" w:bottom="1440" w:left="1800" w:header="0" w:footer="992" w:gutter="0"/>
          <w:pgNumType w:fmt="decimal" w:start="1"/>
          <w:cols w:space="720" w:num="1"/>
          <w:formProt w:val="0"/>
          <w:docGrid w:type="lines" w:linePitch="312" w:charSpace="0"/>
        </w:sectPr>
      </w:pPr>
      <w:r>
        <w:br w:type="page"/>
      </w:r>
    </w:p>
    <w:p w14:paraId="76BD02AF">
      <w:pPr>
        <w:pStyle w:val="2"/>
        <w:ind w:firstLine="1"/>
        <w:jc w:val="center"/>
        <w:rPr>
          <w:rFonts w:ascii="华文中宋" w:hAnsi="华文中宋" w:eastAsia="华文中宋"/>
          <w:b w:val="0"/>
        </w:rPr>
      </w:pPr>
      <w:bookmarkStart w:id="1" w:name="_Toc66971932"/>
      <w:r>
        <w:rPr>
          <w:rFonts w:ascii="华文中宋" w:hAnsi="华文中宋" w:eastAsia="华文中宋" w:cs="宋体"/>
          <w:b w:val="0"/>
        </w:rPr>
        <w:t>第一章 询价邀请</w:t>
      </w:r>
      <w:bookmarkEnd w:id="1"/>
    </w:p>
    <w:p w14:paraId="44C24A8B">
      <w:pPr>
        <w:spacing w:before="80" w:after="80" w:line="360" w:lineRule="auto"/>
        <w:ind w:firstLine="480"/>
        <w:rPr>
          <w:rFonts w:ascii="宋体" w:hAnsi="宋体" w:cs="宋体"/>
          <w:b/>
          <w:sz w:val="24"/>
          <w:u w:val="single"/>
        </w:rPr>
      </w:pPr>
      <w:r>
        <w:rPr>
          <w:rFonts w:ascii="宋体" w:hAnsi="宋体" w:cs="宋体"/>
          <w:b/>
          <w:sz w:val="24"/>
          <w:u w:val="single"/>
        </w:rPr>
        <w:t>甘洛县人民医院</w:t>
      </w:r>
      <w:r>
        <w:rPr>
          <w:rFonts w:ascii="宋体" w:hAnsi="宋体" w:cs="宋体"/>
          <w:sz w:val="24"/>
        </w:rPr>
        <w:t>拟对</w:t>
      </w:r>
      <w:r>
        <w:rPr>
          <w:rFonts w:ascii="宋体" w:hAnsi="宋体" w:cs="宋体"/>
          <w:b/>
          <w:sz w:val="24"/>
          <w:u w:val="single"/>
        </w:rPr>
        <w:t>甘洛县人民医院病房护理类设备采购项目</w:t>
      </w:r>
      <w:r>
        <w:rPr>
          <w:rFonts w:ascii="宋体" w:hAnsi="宋体" w:cs="宋体"/>
          <w:sz w:val="24"/>
        </w:rPr>
        <w:t>进行</w:t>
      </w:r>
      <w:r>
        <w:rPr>
          <w:rFonts w:ascii="宋体" w:hAnsi="宋体" w:cs="宋体"/>
          <w:b/>
          <w:sz w:val="24"/>
        </w:rPr>
        <w:t>公开询价，兹邀请相关询价申请人参加询价</w:t>
      </w:r>
      <w:r>
        <w:rPr>
          <w:rFonts w:ascii="宋体" w:hAnsi="宋体" w:cs="宋体"/>
          <w:sz w:val="24"/>
        </w:rPr>
        <w:t>。</w:t>
      </w:r>
    </w:p>
    <w:p w14:paraId="52CDA0A3">
      <w:pPr>
        <w:numPr>
          <w:ilvl w:val="0"/>
          <w:numId w:val="1"/>
        </w:numPr>
        <w:spacing w:before="80" w:after="80" w:line="360" w:lineRule="auto"/>
        <w:ind w:firstLine="482"/>
        <w:rPr>
          <w:rFonts w:ascii="宋体" w:hAnsi="宋体" w:cs="宋体"/>
          <w:sz w:val="24"/>
        </w:rPr>
      </w:pPr>
      <w:r>
        <w:rPr>
          <w:rFonts w:ascii="宋体" w:hAnsi="宋体" w:cs="宋体"/>
          <w:b/>
          <w:sz w:val="24"/>
        </w:rPr>
        <w:t>项目名称：</w:t>
      </w:r>
      <w:r>
        <w:rPr>
          <w:rFonts w:ascii="宋体" w:hAnsi="宋体" w:cs="宋体"/>
          <w:bCs/>
          <w:sz w:val="24"/>
        </w:rPr>
        <w:t>甘洛县人民医院病房护理类设备采购项目</w:t>
      </w:r>
    </w:p>
    <w:p w14:paraId="14086B69">
      <w:pPr>
        <w:numPr>
          <w:ilvl w:val="0"/>
          <w:numId w:val="1"/>
        </w:numPr>
        <w:spacing w:before="80" w:after="80" w:line="360" w:lineRule="auto"/>
        <w:ind w:firstLine="482"/>
        <w:rPr>
          <w:rFonts w:ascii="宋体" w:hAnsi="宋体" w:cs="宋体"/>
          <w:sz w:val="24"/>
        </w:rPr>
      </w:pPr>
      <w:bookmarkStart w:id="9" w:name="_GoBack"/>
      <w:bookmarkEnd w:id="9"/>
      <w:r>
        <w:rPr>
          <w:rFonts w:ascii="宋体" w:hAnsi="宋体" w:cs="宋体"/>
          <w:b/>
          <w:sz w:val="24"/>
        </w:rPr>
        <w:t>项目编号：ZB-48-1</w:t>
      </w:r>
    </w:p>
    <w:p w14:paraId="5E0363CF">
      <w:pPr>
        <w:numPr>
          <w:ilvl w:val="0"/>
          <w:numId w:val="1"/>
        </w:numPr>
        <w:spacing w:before="80" w:after="80" w:line="360" w:lineRule="auto"/>
        <w:ind w:firstLine="482"/>
        <w:rPr>
          <w:rFonts w:ascii="宋体" w:hAnsi="宋体" w:cs="宋体"/>
          <w:sz w:val="24"/>
        </w:rPr>
      </w:pPr>
      <w:r>
        <w:rPr>
          <w:rFonts w:ascii="宋体" w:hAnsi="宋体" w:cs="宋体"/>
          <w:b/>
          <w:sz w:val="24"/>
        </w:rPr>
        <w:t>项目概况：</w:t>
      </w:r>
      <w:r>
        <w:rPr>
          <w:rFonts w:ascii="宋体" w:hAnsi="宋体" w:cs="宋体"/>
          <w:sz w:val="24"/>
        </w:rPr>
        <w:t>本项目共1个包,</w:t>
      </w:r>
      <w:r>
        <w:rPr>
          <w:rFonts w:hint="eastAsia" w:ascii="宋体" w:hAnsi="宋体" w:cs="宋体"/>
          <w:sz w:val="24"/>
          <w:lang w:val="en-US" w:eastAsia="zh-CN"/>
        </w:rPr>
        <w:t>各项目的单项报价不超过最高限价，根据实际采购量结算。</w:t>
      </w:r>
    </w:p>
    <w:p w14:paraId="3C7FB89F">
      <w:pPr>
        <w:spacing w:before="80" w:after="80" w:line="360" w:lineRule="auto"/>
        <w:ind w:firstLine="480"/>
        <w:rPr>
          <w:rFonts w:ascii="Times New Roman" w:hAnsi="Times New Roman" w:eastAsia="Times New Roman"/>
          <w:b/>
          <w:sz w:val="24"/>
        </w:rPr>
      </w:pPr>
      <w:r>
        <w:rPr>
          <w:rFonts w:ascii="宋体" w:hAnsi="宋体" w:cs="宋体"/>
          <w:b/>
          <w:sz w:val="24"/>
        </w:rPr>
        <w:t>四、询价申请人资格要求：</w:t>
      </w:r>
    </w:p>
    <w:p w14:paraId="1EF13859">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1</w:t>
      </w:r>
      <w:r>
        <w:rPr>
          <w:rFonts w:ascii="宋体" w:hAnsi="宋体" w:cs="宋体"/>
          <w:sz w:val="24"/>
        </w:rPr>
        <w:t>、在中华人民共和国境内依法注册的法人或者其他组织；</w:t>
      </w:r>
    </w:p>
    <w:p w14:paraId="1503603A">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2</w:t>
      </w:r>
      <w:r>
        <w:rPr>
          <w:rFonts w:ascii="宋体" w:hAnsi="宋体" w:cs="宋体"/>
          <w:sz w:val="24"/>
        </w:rPr>
        <w:t>、具有良好的商业信誉和健全的财务会计制度；</w:t>
      </w:r>
    </w:p>
    <w:p w14:paraId="51E71BA9">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3</w:t>
      </w:r>
      <w:r>
        <w:rPr>
          <w:rFonts w:ascii="宋体" w:hAnsi="宋体" w:cs="宋体"/>
          <w:sz w:val="24"/>
        </w:rPr>
        <w:t>、具有履行合同所必须的设备和专业技术能力；</w:t>
      </w:r>
    </w:p>
    <w:p w14:paraId="5D6FCE5C">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4</w:t>
      </w:r>
      <w:r>
        <w:rPr>
          <w:rFonts w:ascii="宋体" w:hAnsi="宋体" w:cs="宋体"/>
          <w:sz w:val="24"/>
        </w:rPr>
        <w:t>、具有依法缴纳税收和社会保障资金的良好记录；</w:t>
      </w:r>
    </w:p>
    <w:p w14:paraId="31F609B5">
      <w:pPr>
        <w:spacing w:before="80" w:after="80" w:line="360" w:lineRule="auto"/>
        <w:ind w:firstLine="480"/>
        <w:rPr>
          <w:rFonts w:ascii="Times New Roman" w:hAnsi="Times New Roman" w:eastAsia="Times New Roman"/>
          <w:sz w:val="24"/>
        </w:rPr>
      </w:pPr>
      <w:r>
        <w:rPr>
          <w:rFonts w:ascii="Times New Roman" w:hAnsi="Times New Roman" w:eastAsia="Times New Roman"/>
          <w:sz w:val="24"/>
        </w:rPr>
        <w:t>5</w:t>
      </w:r>
      <w:r>
        <w:rPr>
          <w:rFonts w:ascii="宋体" w:hAnsi="宋体" w:cs="宋体"/>
          <w:sz w:val="24"/>
        </w:rPr>
        <w:t>、参加本次询价活动前三年内，在经营活动中没有重大违法记录；</w:t>
      </w:r>
    </w:p>
    <w:p w14:paraId="530F188C">
      <w:pPr>
        <w:spacing w:before="80" w:after="80" w:line="360" w:lineRule="auto"/>
        <w:ind w:firstLine="480"/>
        <w:rPr>
          <w:rFonts w:ascii="宋体" w:hAnsi="宋体" w:cs="宋体"/>
          <w:sz w:val="24"/>
        </w:rPr>
      </w:pPr>
      <w:r>
        <w:rPr>
          <w:rFonts w:ascii="Times New Roman" w:hAnsi="Times New Roman" w:eastAsia="Times New Roman"/>
          <w:sz w:val="24"/>
        </w:rPr>
        <w:t>6</w:t>
      </w:r>
      <w:r>
        <w:rPr>
          <w:rFonts w:ascii="宋体" w:hAnsi="宋体" w:cs="宋体"/>
          <w:sz w:val="24"/>
        </w:rPr>
        <w:t>、询价申请人还符合法律、行政法规规定的其他强制性条件；</w:t>
      </w:r>
    </w:p>
    <w:p w14:paraId="5D8138A3">
      <w:pPr>
        <w:spacing w:before="80" w:after="80" w:line="360" w:lineRule="auto"/>
        <w:ind w:firstLine="480"/>
        <w:rPr>
          <w:rFonts w:ascii="Times New Roman" w:hAnsi="Times New Roman" w:eastAsia="Times New Roman"/>
          <w:sz w:val="24"/>
        </w:rPr>
      </w:pPr>
      <w:r>
        <w:rPr>
          <w:rFonts w:ascii="Times New Roman" w:hAnsi="Times New Roman" w:eastAsia="等线"/>
          <w:sz w:val="24"/>
        </w:rPr>
        <w:t>7</w:t>
      </w:r>
      <w:r>
        <w:rPr>
          <w:rFonts w:ascii="宋体" w:hAnsi="宋体" w:cs="宋体"/>
          <w:sz w:val="24"/>
        </w:rPr>
        <w:t>、本项目不接受联合体参与。</w:t>
      </w:r>
    </w:p>
    <w:p w14:paraId="7ADF80DB">
      <w:pPr>
        <w:spacing w:before="80" w:after="80" w:line="360" w:lineRule="auto"/>
        <w:ind w:firstLine="480"/>
        <w:rPr>
          <w:rFonts w:ascii="Times New Roman" w:hAnsi="Times New Roman" w:eastAsia="Times New Roman"/>
          <w:b/>
          <w:sz w:val="24"/>
        </w:rPr>
      </w:pPr>
      <w:r>
        <w:rPr>
          <w:rFonts w:ascii="宋体" w:hAnsi="宋体" w:cs="宋体"/>
          <w:b/>
          <w:sz w:val="24"/>
        </w:rPr>
        <w:t>五、询价文件发售时间、地点：</w:t>
      </w:r>
    </w:p>
    <w:p w14:paraId="45D65904">
      <w:pPr>
        <w:spacing w:before="80" w:after="80" w:line="360" w:lineRule="auto"/>
        <w:ind w:firstLine="480"/>
        <w:rPr>
          <w:rFonts w:ascii="宋体" w:hAnsi="宋体" w:cs="宋体"/>
          <w:sz w:val="24"/>
        </w:rPr>
      </w:pPr>
      <w:r>
        <w:rPr>
          <w:rFonts w:ascii="宋体" w:hAnsi="宋体" w:cs="宋体"/>
          <w:sz w:val="24"/>
        </w:rPr>
        <w:t>询价文件自</w:t>
      </w:r>
      <w:r>
        <w:rPr>
          <w:rFonts w:ascii="Times New Roman" w:hAnsi="Times New Roman" w:eastAsia="Times New Roman"/>
          <w:sz w:val="24"/>
        </w:rPr>
        <w:t>2025年02月06日</w:t>
      </w:r>
      <w:r>
        <w:rPr>
          <w:rFonts w:ascii="宋体" w:hAnsi="宋体" w:cs="宋体"/>
          <w:sz w:val="24"/>
        </w:rPr>
        <w:t>-</w:t>
      </w:r>
      <w:r>
        <w:rPr>
          <w:rFonts w:ascii="Times New Roman" w:hAnsi="Times New Roman" w:eastAsia="Times New Roman"/>
          <w:sz w:val="24"/>
        </w:rPr>
        <w:t>2025年02月13日 16:30</w:t>
      </w:r>
      <w:r>
        <w:rPr>
          <w:rFonts w:ascii="宋体" w:hAnsi="宋体" w:cs="宋体"/>
          <w:sz w:val="24"/>
        </w:rPr>
        <w:t>每日9:00--1</w:t>
      </w:r>
      <w:r>
        <w:rPr>
          <w:rFonts w:ascii="Times New Roman" w:hAnsi="Times New Roman" w:eastAsia="等线"/>
          <w:sz w:val="24"/>
        </w:rPr>
        <w:t>7:00</w:t>
      </w:r>
      <w:r>
        <w:rPr>
          <w:rFonts w:ascii="宋体" w:hAnsi="宋体" w:cs="宋体"/>
          <w:sz w:val="24"/>
        </w:rPr>
        <w:t>（北京时间）在甘洛县人民医院。</w:t>
      </w:r>
    </w:p>
    <w:p w14:paraId="37402323">
      <w:pPr>
        <w:spacing w:before="80" w:after="80" w:line="360" w:lineRule="auto"/>
        <w:ind w:firstLine="480"/>
        <w:rPr>
          <w:rFonts w:ascii="Times New Roman" w:hAnsi="Times New Roman" w:eastAsia="Times New Roman"/>
          <w:b/>
          <w:sz w:val="24"/>
        </w:rPr>
      </w:pPr>
      <w:r>
        <w:rPr>
          <w:rFonts w:ascii="宋体" w:hAnsi="宋体" w:cs="宋体"/>
          <w:b/>
          <w:sz w:val="24"/>
        </w:rPr>
        <w:t>六、询价时间和地点：</w:t>
      </w:r>
    </w:p>
    <w:p w14:paraId="0FEB105F">
      <w:pPr>
        <w:spacing w:before="80" w:after="80" w:line="360" w:lineRule="auto"/>
        <w:ind w:firstLine="480"/>
        <w:rPr>
          <w:rFonts w:ascii="Times New Roman" w:hAnsi="Times New Roman" w:eastAsia="Times New Roman"/>
          <w:b/>
          <w:sz w:val="24"/>
          <w:u w:val="single"/>
        </w:rPr>
      </w:pPr>
      <w:r>
        <w:rPr>
          <w:rFonts w:ascii="宋体" w:hAnsi="宋体" w:cs="宋体"/>
          <w:b/>
          <w:sz w:val="24"/>
        </w:rPr>
        <w:t>询价截止时间和询价时间：</w:t>
      </w:r>
      <w:r>
        <w:rPr>
          <w:rFonts w:ascii="宋体" w:hAnsi="宋体" w:cs="宋体"/>
          <w:b/>
          <w:sz w:val="24"/>
          <w:u w:val="single"/>
        </w:rPr>
        <w:t>2025年02月14日10:10（北京时间）</w:t>
      </w:r>
    </w:p>
    <w:p w14:paraId="1BE61B60">
      <w:pPr>
        <w:spacing w:before="80" w:after="80" w:line="360" w:lineRule="auto"/>
        <w:ind w:firstLine="480"/>
        <w:rPr>
          <w:rFonts w:ascii="Times New Roman" w:hAnsi="Times New Roman" w:eastAsia="Times New Roman"/>
          <w:sz w:val="24"/>
        </w:rPr>
      </w:pPr>
      <w:r>
        <w:rPr>
          <w:rFonts w:ascii="宋体" w:hAnsi="宋体" w:cs="宋体"/>
          <w:sz w:val="24"/>
        </w:rPr>
        <w:t>询价申请文件必须在询价截止时间前送达开标地点。逾期送达或没有密封的询价申请文件不予接收。本次询价接受邮寄的询价申请文件。</w:t>
      </w:r>
    </w:p>
    <w:p w14:paraId="05935C04">
      <w:pPr>
        <w:spacing w:before="80" w:after="80" w:line="360" w:lineRule="auto"/>
        <w:ind w:firstLine="480"/>
        <w:rPr>
          <w:rFonts w:ascii="宋体" w:hAnsi="宋体" w:cs="宋体"/>
          <w:b/>
          <w:sz w:val="24"/>
          <w:u w:val="single"/>
        </w:rPr>
      </w:pPr>
      <w:r>
        <w:rPr>
          <w:rFonts w:ascii="宋体" w:hAnsi="宋体" w:cs="宋体"/>
          <w:b/>
          <w:sz w:val="24"/>
        </w:rPr>
        <w:t>询价地点：</w:t>
      </w:r>
      <w:r>
        <w:rPr>
          <w:rFonts w:ascii="宋体" w:hAnsi="宋体" w:cs="宋体"/>
          <w:b/>
          <w:sz w:val="24"/>
          <w:u w:val="single"/>
        </w:rPr>
        <w:t>甘洛县人民医院</w:t>
      </w:r>
    </w:p>
    <w:p w14:paraId="60B44C86">
      <w:pPr>
        <w:spacing w:before="80" w:after="80" w:line="360" w:lineRule="auto"/>
        <w:ind w:firstLine="480"/>
        <w:rPr>
          <w:rFonts w:ascii="宋体" w:hAnsi="宋体" w:cs="宋体"/>
          <w:b/>
          <w:sz w:val="24"/>
        </w:rPr>
      </w:pPr>
      <w:r>
        <w:rPr>
          <w:rFonts w:ascii="宋体" w:hAnsi="宋体" w:cs="宋体"/>
          <w:b/>
          <w:sz w:val="24"/>
        </w:rPr>
        <w:t>七、本项目不收取询价保证金。</w:t>
      </w:r>
    </w:p>
    <w:p w14:paraId="6996795B">
      <w:pPr>
        <w:spacing w:before="80" w:after="80" w:line="360" w:lineRule="auto"/>
        <w:ind w:firstLine="480"/>
        <w:rPr>
          <w:rFonts w:ascii="宋体" w:hAnsi="宋体" w:cs="宋体"/>
          <w:b/>
          <w:sz w:val="24"/>
        </w:rPr>
      </w:pPr>
      <w:r>
        <w:rPr>
          <w:rFonts w:ascii="宋体" w:hAnsi="宋体" w:cs="宋体"/>
          <w:b/>
          <w:sz w:val="24"/>
        </w:rPr>
        <w:t>八、本项目网上发布地址：</w:t>
      </w:r>
    </w:p>
    <w:p w14:paraId="1A61310A">
      <w:pPr>
        <w:spacing w:before="80" w:after="80" w:line="360" w:lineRule="auto"/>
        <w:ind w:firstLine="480"/>
        <w:rPr>
          <w:rFonts w:ascii="Times New Roman" w:hAnsi="Times New Roman"/>
          <w:bCs/>
          <w:sz w:val="24"/>
        </w:rPr>
      </w:pPr>
      <w:r>
        <w:rPr>
          <w:rFonts w:ascii="宋体" w:hAnsi="宋体" w:cs="宋体"/>
          <w:bCs/>
          <w:sz w:val="24"/>
        </w:rPr>
        <w:t>询价邀请、变更、结果发布均在甘洛县人民医院官网以公告形式发布。</w:t>
      </w:r>
    </w:p>
    <w:p w14:paraId="0B243CFE">
      <w:pPr>
        <w:spacing w:before="80" w:after="80" w:line="360" w:lineRule="auto"/>
        <w:ind w:firstLine="480"/>
        <w:rPr>
          <w:rFonts w:ascii="Times New Roman" w:hAnsi="Times New Roman" w:eastAsia="Times New Roman"/>
          <w:b/>
          <w:sz w:val="24"/>
        </w:rPr>
      </w:pPr>
      <w:r>
        <w:rPr>
          <w:rFonts w:ascii="宋体" w:hAnsi="宋体" w:cs="宋体"/>
          <w:b/>
          <w:sz w:val="24"/>
        </w:rPr>
        <w:t>九、询价人的有关信息：</w:t>
      </w:r>
    </w:p>
    <w:p w14:paraId="547EDF13">
      <w:pPr>
        <w:spacing w:before="80" w:after="80" w:line="360" w:lineRule="auto"/>
        <w:ind w:firstLine="480"/>
        <w:rPr>
          <w:rFonts w:ascii="Times New Roman" w:hAnsi="Times New Roman"/>
          <w:b/>
          <w:sz w:val="24"/>
        </w:rPr>
      </w:pPr>
      <w:r>
        <w:rPr>
          <w:rFonts w:ascii="宋体" w:hAnsi="宋体" w:cs="宋体"/>
          <w:b/>
          <w:sz w:val="24"/>
        </w:rPr>
        <w:t>询价人：甘洛县人民医院</w:t>
      </w:r>
    </w:p>
    <w:p w14:paraId="5DAE19BA">
      <w:pPr>
        <w:spacing w:before="80" w:after="80" w:line="360" w:lineRule="auto"/>
        <w:ind w:firstLine="480"/>
        <w:rPr>
          <w:rFonts w:hint="default" w:ascii="宋体" w:hAnsi="宋体" w:eastAsia="宋体" w:cs="宋体"/>
          <w:sz w:val="24"/>
          <w:lang w:val="en-US" w:eastAsia="zh-CN"/>
        </w:rPr>
      </w:pPr>
      <w:r>
        <w:rPr>
          <w:rFonts w:ascii="宋体" w:hAnsi="宋体" w:cs="宋体"/>
          <w:sz w:val="24"/>
        </w:rPr>
        <w:t xml:space="preserve">地址： </w:t>
      </w:r>
      <w:r>
        <w:rPr>
          <w:rFonts w:hint="eastAsia" w:ascii="宋体" w:hAnsi="宋体" w:cs="宋体"/>
          <w:sz w:val="24"/>
          <w:lang w:val="en-US" w:eastAsia="zh-CN"/>
        </w:rPr>
        <w:t>甘洛县团结北街35号</w:t>
      </w:r>
    </w:p>
    <w:p w14:paraId="31F0FE7C">
      <w:pPr>
        <w:spacing w:before="80" w:after="80" w:line="360" w:lineRule="auto"/>
        <w:ind w:firstLine="480"/>
        <w:rPr>
          <w:rFonts w:hint="eastAsia" w:ascii="宋体" w:hAnsi="宋体" w:eastAsia="宋体" w:cs="宋体"/>
          <w:sz w:val="24"/>
          <w:lang w:val="en-US" w:eastAsia="zh-CN"/>
        </w:rPr>
      </w:pPr>
      <w:r>
        <w:rPr>
          <w:rFonts w:ascii="宋体" w:hAnsi="宋体" w:cs="宋体"/>
          <w:sz w:val="24"/>
        </w:rPr>
        <w:t>联系人：</w:t>
      </w:r>
      <w:r>
        <w:rPr>
          <w:rFonts w:hint="eastAsia" w:ascii="宋体" w:hAnsi="宋体" w:cs="宋体"/>
          <w:sz w:val="24"/>
          <w:lang w:val="en-US" w:eastAsia="zh-CN"/>
        </w:rPr>
        <w:t>潘老师</w:t>
      </w:r>
    </w:p>
    <w:p w14:paraId="48F9F40A">
      <w:pPr>
        <w:spacing w:before="80" w:after="80" w:line="360" w:lineRule="auto"/>
        <w:ind w:firstLine="480"/>
        <w:rPr>
          <w:rFonts w:hint="default" w:ascii="宋体" w:hAnsi="宋体" w:eastAsia="宋体" w:cs="宋体"/>
          <w:sz w:val="24"/>
          <w:lang w:val="en-US" w:eastAsia="zh-CN"/>
        </w:rPr>
      </w:pPr>
      <w:r>
        <w:rPr>
          <w:rFonts w:ascii="宋体" w:hAnsi="宋体" w:cs="宋体"/>
          <w:sz w:val="24"/>
        </w:rPr>
        <w:t xml:space="preserve">联系电话: </w:t>
      </w:r>
      <w:r>
        <w:rPr>
          <w:rFonts w:hint="eastAsia" w:ascii="宋体" w:hAnsi="宋体" w:cs="宋体"/>
          <w:sz w:val="24"/>
          <w:lang w:val="en-US" w:eastAsia="zh-CN"/>
        </w:rPr>
        <w:t>08347817647</w:t>
      </w:r>
    </w:p>
    <w:p w14:paraId="7B5ABE90">
      <w:pPr>
        <w:spacing w:line="360" w:lineRule="auto"/>
        <w:ind w:firstLine="480"/>
        <w:rPr>
          <w:rFonts w:ascii="Times New Roman" w:hAnsi="Times New Roman" w:eastAsia="Times New Roman"/>
          <w:sz w:val="28"/>
        </w:rPr>
      </w:pPr>
      <w:r>
        <w:br w:type="page"/>
      </w:r>
    </w:p>
    <w:p w14:paraId="1F70F275">
      <w:pPr>
        <w:pStyle w:val="3"/>
        <w:rPr>
          <w:rFonts w:ascii="华文中宋" w:hAnsi="华文中宋" w:eastAsia="华文中宋" w:cs="Cambria"/>
          <w:bCs w:val="0"/>
        </w:rPr>
      </w:pPr>
      <w:r>
        <w:rPr>
          <w:rFonts w:ascii="华文中宋" w:hAnsi="华文中宋" w:eastAsia="华文中宋" w:cs="宋体"/>
          <w:bCs w:val="0"/>
        </w:rPr>
        <w:t>询价申请人须知</w:t>
      </w:r>
    </w:p>
    <w:p w14:paraId="2FA5288C">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1、询价文件</w:t>
      </w:r>
    </w:p>
    <w:p w14:paraId="349DA1C1">
      <w:pPr>
        <w:spacing w:before="80" w:after="80" w:line="360" w:lineRule="auto"/>
        <w:ind w:firstLine="480"/>
        <w:rPr>
          <w:rFonts w:ascii="宋体" w:hAnsi="宋体" w:cs="宋体"/>
          <w:sz w:val="24"/>
        </w:rPr>
      </w:pPr>
      <w:r>
        <w:rPr>
          <w:rFonts w:ascii="宋体" w:hAnsi="宋体" w:cs="宋体"/>
          <w:sz w:val="24"/>
        </w:rPr>
        <w:t>询价申请人应仔细阅读本询价文件，按询价文件的规定和本询价文件第二章要求的格式编写询价申请书。</w:t>
      </w:r>
    </w:p>
    <w:p w14:paraId="3F4D76AD">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2、询价报价（实质性要求）</w:t>
      </w:r>
    </w:p>
    <w:p w14:paraId="6C0583AA">
      <w:pPr>
        <w:spacing w:before="80" w:after="80" w:line="360" w:lineRule="auto"/>
        <w:ind w:firstLine="480"/>
        <w:rPr>
          <w:rFonts w:ascii="宋体" w:hAnsi="宋体" w:cs="宋体"/>
          <w:sz w:val="24"/>
        </w:rPr>
      </w:pPr>
      <w:r>
        <w:rPr>
          <w:rFonts w:ascii="宋体" w:hAnsi="宋体" w:cs="宋体"/>
          <w:sz w:val="24"/>
        </w:rPr>
        <w:t>2.1所有报价一律以人民币报价。询价人不接受任何非人民币币种的报价。</w:t>
      </w:r>
    </w:p>
    <w:p w14:paraId="5BB9C92F">
      <w:pPr>
        <w:spacing w:before="80" w:after="80" w:line="360" w:lineRule="auto"/>
        <w:ind w:firstLine="480"/>
        <w:rPr>
          <w:rFonts w:ascii="宋体" w:hAnsi="宋体" w:cs="宋体"/>
          <w:sz w:val="24"/>
        </w:rPr>
      </w:pPr>
      <w:r>
        <w:rPr>
          <w:rFonts w:ascii="宋体" w:hAnsi="宋体" w:cs="宋体"/>
          <w:sz w:val="24"/>
        </w:rPr>
        <w:t>2.2询价申请人的报价是其响应本项目要求的全部工作内容的价格体现，包括询价申请人完成本项目所需的一切费用。其中项目执行过程中产生的差旅费均包含在本次报价中。</w:t>
      </w:r>
    </w:p>
    <w:p w14:paraId="2431FE08">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3、询价申请书</w:t>
      </w:r>
    </w:p>
    <w:p w14:paraId="7778C21B">
      <w:pPr>
        <w:spacing w:before="80" w:after="80" w:line="360" w:lineRule="auto"/>
        <w:ind w:firstLine="480"/>
        <w:rPr>
          <w:rFonts w:ascii="宋体" w:hAnsi="宋体" w:cs="宋体"/>
          <w:sz w:val="24"/>
        </w:rPr>
      </w:pPr>
      <w:r>
        <w:rPr>
          <w:rFonts w:ascii="宋体" w:hAnsi="宋体" w:cs="宋体"/>
          <w:sz w:val="24"/>
        </w:rPr>
        <w:t>3.1 询价申请书的编制</w:t>
      </w:r>
    </w:p>
    <w:p w14:paraId="37625D83">
      <w:pPr>
        <w:spacing w:before="80" w:after="80" w:line="360" w:lineRule="auto"/>
        <w:ind w:firstLine="480"/>
        <w:rPr>
          <w:rFonts w:ascii="宋体" w:hAnsi="宋体" w:cs="宋体"/>
          <w:sz w:val="24"/>
        </w:rPr>
      </w:pPr>
      <w:r>
        <w:rPr>
          <w:rFonts w:ascii="宋体" w:hAnsi="宋体" w:cs="宋体"/>
          <w:sz w:val="24"/>
        </w:rPr>
        <w:t>3.1.1 询价申请书的格式</w:t>
      </w:r>
    </w:p>
    <w:p w14:paraId="7AFBF7E1">
      <w:pPr>
        <w:spacing w:before="80" w:after="80" w:line="360" w:lineRule="auto"/>
        <w:ind w:firstLine="480"/>
        <w:rPr>
          <w:rFonts w:ascii="宋体" w:hAnsi="宋体" w:cs="宋体"/>
          <w:sz w:val="24"/>
        </w:rPr>
      </w:pPr>
      <w:r>
        <w:rPr>
          <w:rFonts w:ascii="宋体" w:hAnsi="宋体" w:cs="宋体"/>
          <w:sz w:val="24"/>
        </w:rPr>
        <w:t>询价申请书应按第二章“询价申请书格式”进行编写，至少包括“询价申请书格式”的各项内容。本询价文件要求提供的证明文件，询价申请人必须提供；本询价文件没有要求提供的证明文件，询价申请人认为需要提供的，也可以提供。</w:t>
      </w:r>
    </w:p>
    <w:p w14:paraId="5E470737">
      <w:pPr>
        <w:spacing w:before="80" w:after="80" w:line="360" w:lineRule="auto"/>
        <w:ind w:firstLine="480"/>
        <w:rPr>
          <w:rFonts w:ascii="宋体" w:hAnsi="宋体" w:cs="宋体"/>
          <w:sz w:val="24"/>
        </w:rPr>
      </w:pPr>
      <w:r>
        <w:rPr>
          <w:rFonts w:ascii="宋体" w:hAnsi="宋体" w:cs="宋体"/>
          <w:sz w:val="24"/>
        </w:rPr>
        <w:t>3.1.2 询价申请书应全部用不褪色的墨水（粉）书写或打印，不得有任何涂改。询价申请书副本应由正本复制而成（包括证明文件）。</w:t>
      </w:r>
    </w:p>
    <w:p w14:paraId="23F956B1">
      <w:pPr>
        <w:spacing w:before="80" w:after="80" w:line="360" w:lineRule="auto"/>
        <w:ind w:firstLine="480"/>
        <w:rPr>
          <w:rFonts w:ascii="宋体" w:hAnsi="宋体" w:cs="宋体"/>
          <w:sz w:val="24"/>
        </w:rPr>
      </w:pPr>
      <w:r>
        <w:rPr>
          <w:rFonts w:ascii="宋体" w:hAnsi="宋体" w:cs="宋体"/>
          <w:sz w:val="24"/>
        </w:rPr>
        <w:t>3.1.3 询价申请书必须用中文书写，包括正本一份、副本一份。正本和副本的封面上应清楚的标记“正本”和“副本”的字样。正副本内容应完全一致，如不一致时，以正本为准。</w:t>
      </w:r>
    </w:p>
    <w:p w14:paraId="0F5C360B">
      <w:pPr>
        <w:spacing w:before="80" w:after="80" w:line="360" w:lineRule="auto"/>
        <w:ind w:firstLine="480"/>
        <w:rPr>
          <w:rFonts w:ascii="宋体" w:hAnsi="宋体" w:cs="宋体"/>
          <w:sz w:val="24"/>
        </w:rPr>
      </w:pPr>
      <w:r>
        <w:rPr>
          <w:rFonts w:ascii="宋体" w:hAnsi="宋体" w:cs="宋体"/>
          <w:sz w:val="24"/>
        </w:rPr>
        <w:t>3.2 询价申请书的签署</w:t>
      </w:r>
    </w:p>
    <w:p w14:paraId="223898D3">
      <w:pPr>
        <w:spacing w:before="80" w:after="80" w:line="360" w:lineRule="auto"/>
        <w:ind w:firstLine="480"/>
        <w:rPr>
          <w:rFonts w:ascii="宋体" w:hAnsi="宋体" w:cs="宋体"/>
          <w:sz w:val="24"/>
        </w:rPr>
      </w:pPr>
      <w:r>
        <w:rPr>
          <w:rFonts w:ascii="宋体" w:hAnsi="宋体" w:cs="宋体"/>
          <w:sz w:val="24"/>
        </w:rPr>
        <w:t>3.2.1询价申请人应在询价申请书封面加盖单位公章。</w:t>
      </w:r>
    </w:p>
    <w:p w14:paraId="09F6C388">
      <w:pPr>
        <w:spacing w:before="80" w:after="80" w:line="360" w:lineRule="auto"/>
        <w:ind w:firstLine="480"/>
        <w:rPr>
          <w:rFonts w:ascii="宋体" w:hAnsi="宋体" w:cs="宋体"/>
          <w:sz w:val="24"/>
        </w:rPr>
      </w:pPr>
      <w:r>
        <w:rPr>
          <w:rFonts w:ascii="宋体" w:hAnsi="宋体" w:cs="宋体"/>
          <w:sz w:val="24"/>
        </w:rPr>
        <w:t>3.2.2 询价申请书的密封与标识</w:t>
      </w:r>
    </w:p>
    <w:p w14:paraId="389642F2">
      <w:pPr>
        <w:spacing w:before="80" w:after="80" w:line="360" w:lineRule="auto"/>
        <w:ind w:firstLine="480"/>
        <w:rPr>
          <w:rFonts w:ascii="宋体" w:hAnsi="宋体" w:cs="宋体"/>
          <w:sz w:val="24"/>
        </w:rPr>
      </w:pPr>
      <w:r>
        <w:rPr>
          <w:rFonts w:ascii="宋体" w:hAnsi="宋体" w:cs="宋体"/>
          <w:sz w:val="24"/>
        </w:rPr>
        <w:t>询价申请书的正本与副本应一起包装，询价申请书的外包装应保证其密封性。封套上应清楚地载明询价申请人的名称、项目名称。</w:t>
      </w:r>
    </w:p>
    <w:p w14:paraId="7895BD3B">
      <w:pPr>
        <w:spacing w:before="80" w:after="80" w:line="360" w:lineRule="auto"/>
        <w:ind w:firstLine="480"/>
        <w:rPr>
          <w:rFonts w:ascii="宋体" w:hAnsi="宋体" w:cs="宋体"/>
          <w:sz w:val="24"/>
        </w:rPr>
      </w:pPr>
      <w:r>
        <w:rPr>
          <w:rFonts w:ascii="宋体" w:hAnsi="宋体" w:cs="宋体"/>
          <w:sz w:val="24"/>
        </w:rPr>
        <w:t>3.2.3 未按以上要求密封和加写标记的询价申请书将不予受理。</w:t>
      </w:r>
    </w:p>
    <w:p w14:paraId="29D4DA53">
      <w:pPr>
        <w:spacing w:before="80" w:after="80" w:line="360" w:lineRule="auto"/>
        <w:ind w:firstLine="480"/>
        <w:rPr>
          <w:rFonts w:ascii="宋体" w:hAnsi="宋体" w:cs="宋体"/>
          <w:sz w:val="24"/>
        </w:rPr>
      </w:pPr>
      <w:r>
        <w:rPr>
          <w:rFonts w:ascii="宋体" w:hAnsi="宋体" w:cs="宋体"/>
          <w:sz w:val="24"/>
        </w:rPr>
        <w:t>3.3询价申请书的递交</w:t>
      </w:r>
    </w:p>
    <w:p w14:paraId="5B622F25">
      <w:pPr>
        <w:spacing w:before="80" w:after="80" w:line="360" w:lineRule="auto"/>
        <w:ind w:firstLine="480"/>
        <w:rPr>
          <w:rFonts w:ascii="宋体" w:hAnsi="宋体" w:cs="宋体"/>
          <w:sz w:val="24"/>
        </w:rPr>
      </w:pPr>
      <w:r>
        <w:rPr>
          <w:rFonts w:ascii="宋体" w:hAnsi="宋体" w:cs="宋体"/>
          <w:sz w:val="24"/>
        </w:rPr>
        <w:t>询价申请书应该在询价邀请中规定的询价申请书提交截止时间前提交。迟到的询价申请书询价人将拒绝接收。</w:t>
      </w:r>
    </w:p>
    <w:p w14:paraId="530D8DB4">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4、询价响应有效期（实质性要求）</w:t>
      </w:r>
    </w:p>
    <w:p w14:paraId="46F1069E">
      <w:pPr>
        <w:spacing w:before="80" w:after="80" w:line="360" w:lineRule="auto"/>
        <w:ind w:firstLine="480"/>
        <w:rPr>
          <w:rFonts w:ascii="宋体" w:hAnsi="宋体" w:cs="宋体"/>
          <w:sz w:val="24"/>
        </w:rPr>
      </w:pPr>
      <w:r>
        <w:rPr>
          <w:rFonts w:ascii="宋体" w:hAnsi="宋体" w:cs="宋体"/>
          <w:sz w:val="24"/>
        </w:rPr>
        <w:t>4.1询价响应有效期为90天。</w:t>
      </w:r>
    </w:p>
    <w:p w14:paraId="3D2649C4">
      <w:pPr>
        <w:spacing w:before="80" w:after="80" w:line="360" w:lineRule="auto"/>
        <w:ind w:firstLine="480"/>
        <w:rPr>
          <w:rFonts w:ascii="宋体" w:hAnsi="宋体" w:cs="宋体"/>
          <w:sz w:val="24"/>
        </w:rPr>
      </w:pPr>
      <w:r>
        <w:rPr>
          <w:rFonts w:ascii="宋体" w:hAnsi="宋体" w:cs="宋体"/>
          <w:sz w:val="24"/>
        </w:rPr>
        <w:t>4.2 特殊情况下，询价人可于询价响应有效期满之前要求申请人同意延长有效期，要求与答复均应为书面形式。询价申请人可以拒绝上述要求，其保证金不被没收。拒绝延长询价响应有效期的申请人不得再参与该项目后续询价活动。同意延长询价响应有效期的申请人不能修改其询价申请文件，关于保证金的有关规定在延长的询价响应有效期内继续有效。</w:t>
      </w:r>
    </w:p>
    <w:p w14:paraId="42868DFF">
      <w:pPr>
        <w:spacing w:before="80" w:after="80" w:line="360" w:lineRule="auto"/>
        <w:ind w:firstLine="480"/>
        <w:rPr>
          <w:rFonts w:ascii="宋体" w:hAnsi="宋体" w:cs="宋体"/>
          <w:sz w:val="24"/>
        </w:rPr>
      </w:pPr>
      <w:r>
        <w:rPr>
          <w:rFonts w:ascii="宋体" w:hAnsi="宋体" w:cs="宋体"/>
          <w:sz w:val="24"/>
        </w:rPr>
        <w:t>4.3 在询价响应有效期内，询价申请人将依法接受其询价申请文件的约束。</w:t>
      </w:r>
    </w:p>
    <w:p w14:paraId="1B212974">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5、分包要求（实质性要求）</w:t>
      </w:r>
    </w:p>
    <w:p w14:paraId="01D2CAD4">
      <w:pPr>
        <w:spacing w:before="80" w:after="80" w:line="360" w:lineRule="auto"/>
        <w:ind w:firstLine="480"/>
        <w:rPr>
          <w:rFonts w:ascii="宋体" w:hAnsi="宋体" w:cs="宋体"/>
          <w:sz w:val="24"/>
        </w:rPr>
      </w:pPr>
      <w:r>
        <w:rPr>
          <w:rFonts w:ascii="宋体" w:hAnsi="宋体" w:cs="宋体"/>
          <w:sz w:val="24"/>
        </w:rPr>
        <w:t>本项目不允许分包。</w:t>
      </w:r>
    </w:p>
    <w:p w14:paraId="33DDDDC4">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6、合同转包（实质性要求）</w:t>
      </w:r>
    </w:p>
    <w:p w14:paraId="013C086E">
      <w:pPr>
        <w:spacing w:before="80" w:after="80" w:line="360" w:lineRule="auto"/>
        <w:ind w:firstLine="480"/>
        <w:rPr>
          <w:rFonts w:ascii="宋体" w:hAnsi="宋体" w:cs="宋体"/>
          <w:sz w:val="24"/>
        </w:rPr>
      </w:pPr>
      <w:r>
        <w:rPr>
          <w:rFonts w:ascii="宋体" w:hAnsi="宋体" w:cs="宋体"/>
          <w:sz w:val="24"/>
        </w:rPr>
        <w:t>6.1 本采购项目严禁中选人将任何采购合同义务转包。本项目所称转包，是指中选人将采购合同义务转让给第三人，并退出现有采购合同当事人双方的权利义务关系，受让人（即第三人）成为采购合同的另一方当事人的行为。</w:t>
      </w:r>
    </w:p>
    <w:p w14:paraId="3B606E83">
      <w:pPr>
        <w:spacing w:before="80" w:after="80" w:line="360" w:lineRule="auto"/>
        <w:ind w:firstLine="480"/>
        <w:rPr>
          <w:rFonts w:ascii="宋体" w:hAnsi="宋体" w:cs="宋体"/>
          <w:sz w:val="24"/>
        </w:rPr>
      </w:pPr>
      <w:r>
        <w:rPr>
          <w:rFonts w:ascii="宋体" w:hAnsi="宋体" w:cs="宋体"/>
          <w:sz w:val="24"/>
        </w:rPr>
        <w:t>中选人转包的，视同拒绝履行采购合同义务，将依法追究法律责任。</w:t>
      </w:r>
    </w:p>
    <w:p w14:paraId="761FAD16">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7、评审</w:t>
      </w:r>
    </w:p>
    <w:p w14:paraId="7E90EFF8">
      <w:pPr>
        <w:spacing w:before="80" w:after="80" w:line="360" w:lineRule="auto"/>
        <w:ind w:firstLine="480"/>
        <w:rPr>
          <w:rFonts w:ascii="宋体" w:hAnsi="宋体" w:cs="宋体"/>
          <w:sz w:val="24"/>
        </w:rPr>
      </w:pPr>
      <w:r>
        <w:rPr>
          <w:rFonts w:ascii="宋体" w:hAnsi="宋体" w:cs="宋体"/>
          <w:sz w:val="24"/>
        </w:rPr>
        <w:t>7.1 评审委员会</w:t>
      </w:r>
    </w:p>
    <w:p w14:paraId="0B1E735E">
      <w:pPr>
        <w:spacing w:before="80" w:after="80" w:line="360" w:lineRule="auto"/>
        <w:ind w:firstLine="480"/>
        <w:rPr>
          <w:rFonts w:ascii="宋体" w:hAnsi="宋体" w:cs="宋体"/>
          <w:sz w:val="24"/>
        </w:rPr>
      </w:pPr>
      <w:r>
        <w:rPr>
          <w:rFonts w:ascii="宋体" w:hAnsi="宋体" w:cs="宋体"/>
          <w:sz w:val="24"/>
        </w:rPr>
        <w:t>评审工作由询价人组建的评审委员会负责，评审委员会成员人数为3人（含3人）以上单数。</w:t>
      </w:r>
    </w:p>
    <w:p w14:paraId="3309D403">
      <w:pPr>
        <w:spacing w:before="80" w:after="80" w:line="360" w:lineRule="auto"/>
        <w:ind w:firstLine="480"/>
        <w:rPr>
          <w:rFonts w:ascii="宋体" w:hAnsi="宋体" w:cs="宋体"/>
          <w:sz w:val="24"/>
        </w:rPr>
      </w:pPr>
      <w:r>
        <w:rPr>
          <w:rFonts w:ascii="宋体" w:hAnsi="宋体" w:cs="宋体"/>
          <w:sz w:val="24"/>
        </w:rPr>
        <w:t>7.2 询价活动在询价文件约定的地方进行。</w:t>
      </w:r>
    </w:p>
    <w:p w14:paraId="01B1B3A0">
      <w:pPr>
        <w:spacing w:before="80" w:after="80" w:line="360" w:lineRule="auto"/>
        <w:ind w:firstLine="480"/>
        <w:rPr>
          <w:rFonts w:ascii="宋体" w:hAnsi="宋体" w:cs="宋体"/>
          <w:sz w:val="24"/>
        </w:rPr>
      </w:pPr>
      <w:r>
        <w:rPr>
          <w:rFonts w:ascii="宋体" w:hAnsi="宋体" w:cs="宋体"/>
          <w:sz w:val="24"/>
        </w:rPr>
        <w:t>7.3 询价程序</w:t>
      </w:r>
    </w:p>
    <w:p w14:paraId="497A108D">
      <w:pPr>
        <w:spacing w:before="80" w:after="80" w:line="360" w:lineRule="auto"/>
        <w:ind w:firstLine="480"/>
        <w:rPr>
          <w:rFonts w:ascii="宋体" w:hAnsi="宋体" w:cs="宋体"/>
          <w:sz w:val="24"/>
        </w:rPr>
      </w:pPr>
      <w:r>
        <w:rPr>
          <w:rFonts w:ascii="宋体" w:hAnsi="宋体" w:cs="宋体"/>
          <w:sz w:val="24"/>
        </w:rPr>
        <w:t>询价人在监督人员监督的情况下，在询价文件规定地点、时间当场开封所有询价申请书，按照以下程序进行：</w:t>
      </w:r>
    </w:p>
    <w:p w14:paraId="7381EBF0">
      <w:pPr>
        <w:spacing w:before="80" w:after="80" w:line="360" w:lineRule="auto"/>
        <w:ind w:firstLine="480"/>
        <w:rPr>
          <w:rFonts w:ascii="Times New Roman" w:hAnsi="Times New Roman" w:eastAsia="Times New Roman"/>
          <w:sz w:val="24"/>
        </w:rPr>
      </w:pPr>
      <w:r>
        <w:rPr>
          <w:rFonts w:ascii="宋体" w:hAnsi="宋体" w:cs="宋体"/>
          <w:sz w:val="24"/>
        </w:rPr>
        <w:t>7.3.1 对询价申请文件进行审查，剔除无效申请文件；</w:t>
      </w:r>
    </w:p>
    <w:p w14:paraId="73F736E7">
      <w:pPr>
        <w:spacing w:before="80" w:after="80" w:line="360" w:lineRule="auto"/>
        <w:ind w:firstLine="480"/>
        <w:rPr>
          <w:rFonts w:ascii="Times New Roman" w:hAnsi="Times New Roman" w:eastAsia="Times New Roman"/>
          <w:b/>
          <w:sz w:val="24"/>
        </w:rPr>
      </w:pPr>
      <w:r>
        <w:rPr>
          <w:rFonts w:ascii="宋体" w:hAnsi="宋体" w:cs="宋体"/>
          <w:b/>
          <w:sz w:val="24"/>
        </w:rPr>
        <w:t>有下列情况之一的视为无效询价申请文件，除此之外，评审委员会不得再以不符合询价文件中规定的其他实质性要求来判定无效申请文件：</w:t>
      </w:r>
    </w:p>
    <w:p w14:paraId="7E1A503C">
      <w:pPr>
        <w:spacing w:before="80" w:after="80" w:line="360" w:lineRule="auto"/>
        <w:ind w:firstLine="480"/>
        <w:rPr>
          <w:rFonts w:ascii="宋体" w:hAnsi="宋体" w:cs="宋体"/>
          <w:sz w:val="24"/>
        </w:rPr>
      </w:pPr>
      <w:r>
        <w:rPr>
          <w:rFonts w:ascii="宋体" w:hAnsi="宋体" w:cs="宋体"/>
          <w:sz w:val="24"/>
        </w:rPr>
        <w:t>a未按询价文件规定盖章或签字的；</w:t>
      </w:r>
    </w:p>
    <w:p w14:paraId="35877FE9">
      <w:pPr>
        <w:spacing w:before="80" w:after="80" w:line="360" w:lineRule="auto"/>
        <w:ind w:firstLine="480"/>
        <w:rPr>
          <w:rFonts w:ascii="宋体" w:hAnsi="宋体" w:cs="宋体"/>
          <w:sz w:val="24"/>
        </w:rPr>
      </w:pPr>
      <w:r>
        <w:rPr>
          <w:rFonts w:ascii="宋体" w:hAnsi="宋体" w:cs="宋体"/>
          <w:sz w:val="24"/>
        </w:rPr>
        <w:t>b询价申请文件中的报价高于本项目预算或最高限价或未按询价文件规定进行报价的；</w:t>
      </w:r>
    </w:p>
    <w:p w14:paraId="5A4A5286">
      <w:pPr>
        <w:spacing w:before="80" w:after="80" w:line="360" w:lineRule="auto"/>
        <w:ind w:firstLine="480"/>
        <w:rPr>
          <w:rFonts w:ascii="宋体" w:hAnsi="宋体" w:cs="宋体"/>
          <w:sz w:val="24"/>
        </w:rPr>
      </w:pPr>
      <w:r>
        <w:rPr>
          <w:rFonts w:ascii="宋体" w:hAnsi="宋体" w:cs="宋体"/>
          <w:sz w:val="24"/>
        </w:rPr>
        <w:t>c询价申请文件不满足本项目实质性要求的。</w:t>
      </w:r>
    </w:p>
    <w:p w14:paraId="77D10A20">
      <w:pPr>
        <w:spacing w:before="80" w:after="80" w:line="360" w:lineRule="auto"/>
        <w:ind w:firstLine="480"/>
        <w:rPr>
          <w:rFonts w:ascii="宋体" w:hAnsi="宋体" w:cs="宋体"/>
          <w:sz w:val="24"/>
        </w:rPr>
      </w:pPr>
      <w:r>
        <w:rPr>
          <w:rFonts w:ascii="宋体" w:hAnsi="宋体" w:cs="宋体"/>
          <w:sz w:val="24"/>
        </w:rPr>
        <w:t>7.3.2重新组织</w:t>
      </w:r>
    </w:p>
    <w:p w14:paraId="0C8FBD20">
      <w:pPr>
        <w:spacing w:before="80" w:after="80" w:line="360" w:lineRule="auto"/>
        <w:ind w:firstLine="480"/>
        <w:rPr>
          <w:rFonts w:ascii="宋体" w:hAnsi="宋体" w:cs="宋体"/>
          <w:sz w:val="24"/>
        </w:rPr>
      </w:pPr>
      <w:r>
        <w:rPr>
          <w:rFonts w:ascii="宋体" w:hAnsi="宋体" w:cs="宋体"/>
          <w:sz w:val="24"/>
        </w:rPr>
        <w:t>本次询价活动中，出现下列情形之一的，予以重新组织：</w:t>
      </w:r>
    </w:p>
    <w:p w14:paraId="5A195782">
      <w:pPr>
        <w:spacing w:before="80" w:after="80" w:line="360" w:lineRule="auto"/>
        <w:ind w:firstLine="480"/>
        <w:rPr>
          <w:rFonts w:ascii="宋体" w:hAnsi="宋体" w:cs="宋体"/>
          <w:sz w:val="24"/>
        </w:rPr>
      </w:pPr>
      <w:r>
        <w:rPr>
          <w:rFonts w:ascii="宋体" w:hAnsi="宋体" w:cs="宋体"/>
          <w:sz w:val="24"/>
        </w:rPr>
        <w:t>（1）询价申请人少于3家的；</w:t>
      </w:r>
    </w:p>
    <w:p w14:paraId="0E29997C">
      <w:pPr>
        <w:spacing w:before="80" w:after="80" w:line="360" w:lineRule="auto"/>
        <w:ind w:firstLine="480"/>
        <w:rPr>
          <w:rFonts w:ascii="宋体" w:hAnsi="宋体" w:cs="宋体"/>
          <w:sz w:val="24"/>
        </w:rPr>
      </w:pPr>
      <w:r>
        <w:rPr>
          <w:rFonts w:ascii="宋体" w:hAnsi="宋体" w:cs="宋体"/>
          <w:sz w:val="24"/>
        </w:rPr>
        <w:t>（2）出现影响询价公正的违法、违规行为的；</w:t>
      </w:r>
    </w:p>
    <w:p w14:paraId="3760BFB1">
      <w:pPr>
        <w:spacing w:before="80" w:after="80" w:line="360" w:lineRule="auto"/>
        <w:ind w:firstLine="480"/>
        <w:rPr>
          <w:rFonts w:ascii="宋体" w:hAnsi="宋体" w:cs="宋体"/>
          <w:sz w:val="24"/>
        </w:rPr>
      </w:pPr>
      <w:r>
        <w:rPr>
          <w:rFonts w:ascii="宋体" w:hAnsi="宋体" w:cs="宋体"/>
          <w:sz w:val="24"/>
        </w:rPr>
        <w:t>7.4 评审委员会有权对询价申请书提出澄清，询价申请人应予以配合，若不予以配合的，询价申请书无效。</w:t>
      </w:r>
    </w:p>
    <w:p w14:paraId="770F143A">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8、中选通知书发放</w:t>
      </w:r>
    </w:p>
    <w:p w14:paraId="3BB85DD7">
      <w:pPr>
        <w:spacing w:before="80" w:after="80" w:line="360" w:lineRule="auto"/>
        <w:ind w:firstLine="480"/>
        <w:rPr>
          <w:rFonts w:ascii="宋体" w:hAnsi="宋体" w:cs="宋体"/>
          <w:sz w:val="24"/>
        </w:rPr>
      </w:pPr>
      <w:r>
        <w:rPr>
          <w:rFonts w:ascii="宋体" w:hAnsi="宋体" w:cs="宋体"/>
          <w:sz w:val="24"/>
        </w:rPr>
        <w:t>询价人将在结果公告发布后通知中选的询价申请人领取中选通知书。</w:t>
      </w:r>
    </w:p>
    <w:p w14:paraId="3297BAAA">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9、合同签订（实质性要求）</w:t>
      </w:r>
    </w:p>
    <w:p w14:paraId="64FA3A59">
      <w:pPr>
        <w:spacing w:before="80" w:after="80" w:line="360" w:lineRule="auto"/>
        <w:ind w:firstLine="480"/>
        <w:rPr>
          <w:rFonts w:ascii="宋体" w:hAnsi="宋体" w:cs="宋体"/>
          <w:sz w:val="24"/>
        </w:rPr>
      </w:pPr>
      <w:r>
        <w:rPr>
          <w:rFonts w:ascii="宋体" w:hAnsi="宋体" w:cs="宋体"/>
          <w:sz w:val="24"/>
        </w:rPr>
        <w:t>9.1 中选通知书发出之日起5个工作日内，询价人与中选人订立书面合同。</w:t>
      </w:r>
    </w:p>
    <w:p w14:paraId="2642EBD5">
      <w:pPr>
        <w:spacing w:before="80" w:after="80" w:line="360" w:lineRule="auto"/>
        <w:ind w:firstLine="480"/>
        <w:rPr>
          <w:rFonts w:ascii="Times New Roman" w:hAnsi="Times New Roman" w:eastAsia="Times New Roman"/>
          <w:b/>
          <w:sz w:val="24"/>
        </w:rPr>
      </w:pPr>
      <w:r>
        <w:rPr>
          <w:rFonts w:ascii="宋体" w:hAnsi="宋体" w:cs="宋体"/>
          <w:sz w:val="24"/>
        </w:rPr>
        <w:t>9.2 中选人与询价人签订合同后，合同双方应严格执行合同条款，履行合同规定的义务，保证合同的顺利完成。</w:t>
      </w:r>
      <w:r>
        <w:rPr>
          <w:rFonts w:ascii="Times New Roman" w:hAnsi="Times New Roman" w:eastAsia="Times New Roman"/>
          <w:b/>
          <w:sz w:val="24"/>
        </w:rPr>
        <w:t xml:space="preserve"> </w:t>
      </w:r>
    </w:p>
    <w:p w14:paraId="442932AB">
      <w:pPr>
        <w:keepNext/>
        <w:keepLines/>
        <w:spacing w:line="360" w:lineRule="auto"/>
        <w:jc w:val="center"/>
        <w:rPr>
          <w:rFonts w:ascii="宋体" w:hAnsi="宋体" w:cs="宋体"/>
          <w:b/>
          <w:sz w:val="44"/>
        </w:rPr>
      </w:pPr>
      <w:r>
        <w:br w:type="page"/>
      </w:r>
    </w:p>
    <w:p w14:paraId="503B9693">
      <w:pPr>
        <w:pStyle w:val="2"/>
        <w:jc w:val="center"/>
        <w:rPr>
          <w:rFonts w:ascii="华文中宋" w:hAnsi="华文中宋" w:eastAsia="华文中宋" w:cs="宋体"/>
          <w:b w:val="0"/>
        </w:rPr>
      </w:pPr>
      <w:bookmarkStart w:id="2" w:name="_Toc66971933"/>
      <w:r>
        <w:rPr>
          <w:rFonts w:ascii="华文中宋" w:hAnsi="华文中宋" w:eastAsia="华文中宋" w:cs="宋体"/>
          <w:b w:val="0"/>
        </w:rPr>
        <w:t>第二章 询价申请书</w:t>
      </w:r>
      <w:bookmarkEnd w:id="2"/>
    </w:p>
    <w:p w14:paraId="2A10BF38">
      <w:pPr>
        <w:spacing w:line="360" w:lineRule="auto"/>
        <w:jc w:val="center"/>
        <w:rPr>
          <w:rFonts w:ascii="Times New Roman" w:hAnsi="Times New Roman" w:eastAsia="Times New Roman"/>
          <w:sz w:val="24"/>
        </w:rPr>
      </w:pPr>
    </w:p>
    <w:p w14:paraId="1F1A83CD">
      <w:pPr>
        <w:spacing w:before="80" w:after="80" w:line="360" w:lineRule="auto"/>
        <w:ind w:firstLine="480"/>
        <w:rPr>
          <w:rFonts w:ascii="宋体" w:hAnsi="宋体" w:cs="宋体"/>
          <w:sz w:val="24"/>
        </w:rPr>
      </w:pPr>
      <w:r>
        <w:rPr>
          <w:rFonts w:ascii="宋体" w:hAnsi="宋体" w:cs="宋体"/>
          <w:sz w:val="24"/>
        </w:rPr>
        <w:t>1、询价申请人在编制询价申请书时应使用本章所附格式并符合有关要求；本章未规定格式的，由询价申请人根据实际情况自主编制。</w:t>
      </w:r>
    </w:p>
    <w:p w14:paraId="0318A952">
      <w:pPr>
        <w:spacing w:before="80" w:after="80" w:line="360" w:lineRule="auto"/>
        <w:ind w:firstLine="480"/>
        <w:rPr>
          <w:rFonts w:ascii="宋体" w:hAnsi="宋体" w:cs="宋体"/>
          <w:sz w:val="24"/>
        </w:rPr>
      </w:pPr>
      <w:r>
        <w:rPr>
          <w:rFonts w:ascii="宋体" w:hAnsi="宋体" w:cs="宋体"/>
          <w:sz w:val="24"/>
        </w:rPr>
        <w:t>2、询价申请书应在询价申请书封面和《法定代表人授权书》中的“询价申请人”一栏填上询价申请人的全称并在名称上加盖询价申请人单位章。</w:t>
      </w:r>
    </w:p>
    <w:p w14:paraId="1212932C">
      <w:pPr>
        <w:spacing w:before="80" w:after="80" w:line="360" w:lineRule="auto"/>
        <w:ind w:firstLine="480"/>
        <w:rPr>
          <w:rFonts w:ascii="宋体" w:hAnsi="宋体" w:cs="宋体"/>
          <w:sz w:val="24"/>
        </w:rPr>
      </w:pPr>
      <w:r>
        <w:rPr>
          <w:rFonts w:ascii="宋体" w:hAnsi="宋体" w:cs="宋体"/>
          <w:sz w:val="24"/>
        </w:rPr>
        <w:t>3、询价申请书中的表格或空格如填写不下，可编辑扩充或另附页。除形式外，询价申请人不得改变其内容要求。本章所附格式，询价申请人为编制询价申请书可以复印或编辑。</w:t>
      </w:r>
    </w:p>
    <w:p w14:paraId="7B92437C">
      <w:pPr>
        <w:spacing w:before="80" w:after="80" w:line="360" w:lineRule="auto"/>
        <w:ind w:firstLine="480"/>
        <w:rPr>
          <w:rFonts w:ascii="宋体" w:hAnsi="宋体" w:cs="宋体"/>
          <w:sz w:val="24"/>
        </w:rPr>
      </w:pPr>
      <w:r>
        <w:rPr>
          <w:rFonts w:ascii="宋体" w:hAnsi="宋体" w:cs="宋体"/>
          <w:sz w:val="24"/>
        </w:rPr>
        <w:t>4、询价申请人应按照询价申请书格式的要求编制询价申请书。询价申请书密封后按规定的时间和地点提交。</w:t>
      </w:r>
    </w:p>
    <w:p w14:paraId="3A627E25">
      <w:pPr>
        <w:spacing w:line="360" w:lineRule="auto"/>
        <w:ind w:firstLine="560"/>
        <w:jc w:val="left"/>
        <w:rPr>
          <w:rFonts w:ascii="Times New Roman" w:hAnsi="Times New Roman" w:eastAsia="Times New Roman"/>
          <w:sz w:val="28"/>
        </w:rPr>
      </w:pPr>
    </w:p>
    <w:p w14:paraId="17C9267D">
      <w:pPr>
        <w:spacing w:line="360" w:lineRule="auto"/>
        <w:ind w:firstLine="560"/>
        <w:jc w:val="left"/>
        <w:rPr>
          <w:rFonts w:ascii="Times New Roman" w:hAnsi="Times New Roman" w:eastAsia="Times New Roman"/>
          <w:sz w:val="28"/>
        </w:rPr>
      </w:pPr>
    </w:p>
    <w:p w14:paraId="482819E2">
      <w:pPr>
        <w:spacing w:line="360" w:lineRule="auto"/>
        <w:ind w:firstLine="560"/>
        <w:jc w:val="left"/>
        <w:rPr>
          <w:rFonts w:ascii="Times New Roman" w:hAnsi="Times New Roman" w:eastAsia="Times New Roman"/>
          <w:sz w:val="28"/>
        </w:rPr>
      </w:pPr>
      <w:r>
        <w:rPr>
          <w:rFonts w:ascii="Times New Roman" w:hAnsi="Times New Roman" w:eastAsia="Times New Roman"/>
          <w:sz w:val="28"/>
        </w:rPr>
        <w:t xml:space="preserve"> </w:t>
      </w:r>
    </w:p>
    <w:p w14:paraId="3839034E">
      <w:pPr>
        <w:spacing w:line="360" w:lineRule="auto"/>
        <w:jc w:val="left"/>
        <w:rPr>
          <w:rFonts w:ascii="Times New Roman" w:hAnsi="Times New Roman" w:eastAsia="Times New Roman"/>
          <w:sz w:val="24"/>
        </w:rPr>
      </w:pPr>
    </w:p>
    <w:p w14:paraId="46FF0074">
      <w:pPr>
        <w:spacing w:line="360" w:lineRule="auto"/>
        <w:jc w:val="center"/>
        <w:rPr>
          <w:rFonts w:ascii="Times New Roman" w:hAnsi="Times New Roman" w:eastAsia="Times New Roman"/>
          <w:b/>
          <w:sz w:val="32"/>
        </w:rPr>
      </w:pPr>
    </w:p>
    <w:p w14:paraId="1CBB04FA">
      <w:pPr>
        <w:spacing w:line="360" w:lineRule="auto"/>
        <w:jc w:val="center"/>
        <w:rPr>
          <w:rFonts w:ascii="Times New Roman" w:hAnsi="Times New Roman" w:eastAsia="Times New Roman"/>
          <w:b/>
          <w:sz w:val="48"/>
        </w:rPr>
      </w:pPr>
    </w:p>
    <w:p w14:paraId="78FA1FBD">
      <w:pPr>
        <w:widowControl/>
        <w:jc w:val="left"/>
        <w:rPr>
          <w:rFonts w:ascii="宋体" w:hAnsi="宋体" w:cs="宋体"/>
          <w:b/>
          <w:sz w:val="48"/>
        </w:rPr>
      </w:pPr>
      <w:r>
        <w:br w:type="page"/>
      </w:r>
    </w:p>
    <w:p w14:paraId="1D6222CB">
      <w:pPr>
        <w:spacing w:line="360" w:lineRule="auto"/>
        <w:jc w:val="center"/>
        <w:rPr>
          <w:rFonts w:ascii="宋体" w:hAnsi="宋体" w:cs="宋体"/>
          <w:b/>
          <w:sz w:val="44"/>
          <w:szCs w:val="44"/>
        </w:rPr>
      </w:pPr>
    </w:p>
    <w:p w14:paraId="7485AC0C">
      <w:pPr>
        <w:spacing w:line="360" w:lineRule="auto"/>
        <w:jc w:val="center"/>
        <w:rPr>
          <w:rFonts w:ascii="宋体" w:hAnsi="宋体" w:cs="宋体"/>
          <w:b/>
          <w:sz w:val="44"/>
          <w:szCs w:val="44"/>
        </w:rPr>
      </w:pPr>
      <w:r>
        <w:rPr>
          <w:rFonts w:ascii="宋体" w:hAnsi="宋体" w:cs="宋体"/>
          <w:b/>
          <w:sz w:val="44"/>
          <w:szCs w:val="44"/>
        </w:rPr>
        <w:t>甘洛县人民医院XXX项目</w:t>
      </w:r>
    </w:p>
    <w:p w14:paraId="275059FC">
      <w:pPr>
        <w:spacing w:line="360" w:lineRule="auto"/>
        <w:jc w:val="center"/>
        <w:rPr>
          <w:rFonts w:ascii="宋体" w:hAnsi="宋体" w:cs="宋体"/>
          <w:b/>
          <w:sz w:val="44"/>
          <w:szCs w:val="44"/>
        </w:rPr>
      </w:pPr>
    </w:p>
    <w:p w14:paraId="2264768D">
      <w:pPr>
        <w:spacing w:line="360" w:lineRule="auto"/>
        <w:jc w:val="center"/>
        <w:rPr>
          <w:rFonts w:ascii="Times New Roman" w:hAnsi="Times New Roman"/>
          <w:b/>
          <w:sz w:val="44"/>
        </w:rPr>
      </w:pPr>
    </w:p>
    <w:p w14:paraId="638CB6B6">
      <w:pPr>
        <w:spacing w:line="360" w:lineRule="auto"/>
        <w:jc w:val="center"/>
        <w:rPr>
          <w:rFonts w:hint="eastAsia" w:ascii="Times New Roman" w:hAnsi="Times New Roman" w:eastAsia="Times New Roman"/>
          <w:b/>
          <w:sz w:val="52"/>
          <w:lang w:val="en-US" w:eastAsia="zh-Hans"/>
        </w:rPr>
      </w:pPr>
      <w:r>
        <w:rPr>
          <w:rFonts w:hint="eastAsia" w:ascii="Times New Roman" w:hAnsi="Times New Roman" w:eastAsia="Times New Roman"/>
          <w:b/>
          <w:sz w:val="52"/>
          <w:lang w:val="en-US" w:eastAsia="zh-Hans"/>
        </w:rPr>
        <w:t>询</w:t>
      </w:r>
    </w:p>
    <w:p w14:paraId="353480D6">
      <w:pPr>
        <w:spacing w:line="360" w:lineRule="auto"/>
        <w:jc w:val="center"/>
        <w:rPr>
          <w:rFonts w:hint="eastAsia" w:ascii="Times New Roman" w:hAnsi="Times New Roman" w:eastAsia="Times New Roman"/>
          <w:b/>
          <w:sz w:val="52"/>
          <w:lang w:val="en-US" w:eastAsia="zh-Hans"/>
        </w:rPr>
      </w:pPr>
      <w:r>
        <w:rPr>
          <w:rFonts w:hint="eastAsia" w:ascii="Times New Roman" w:hAnsi="Times New Roman" w:eastAsia="Times New Roman"/>
          <w:b/>
          <w:sz w:val="52"/>
          <w:lang w:val="en-US" w:eastAsia="zh-Hans"/>
        </w:rPr>
        <w:t>价</w:t>
      </w:r>
    </w:p>
    <w:p w14:paraId="5878DDAE">
      <w:pPr>
        <w:spacing w:line="360" w:lineRule="auto"/>
        <w:jc w:val="center"/>
        <w:rPr>
          <w:rFonts w:ascii="Times New Roman" w:hAnsi="Times New Roman" w:eastAsia="Times New Roman"/>
          <w:b/>
          <w:sz w:val="52"/>
        </w:rPr>
      </w:pPr>
      <w:r>
        <w:rPr>
          <w:rFonts w:ascii="宋体" w:hAnsi="宋体" w:cs="宋体"/>
          <w:b/>
          <w:sz w:val="52"/>
        </w:rPr>
        <w:t>申</w:t>
      </w:r>
    </w:p>
    <w:p w14:paraId="4863A99C">
      <w:pPr>
        <w:spacing w:line="360" w:lineRule="auto"/>
        <w:jc w:val="center"/>
        <w:rPr>
          <w:rFonts w:ascii="Times New Roman" w:hAnsi="Times New Roman" w:eastAsia="Times New Roman"/>
          <w:b/>
          <w:sz w:val="52"/>
        </w:rPr>
      </w:pPr>
      <w:r>
        <w:rPr>
          <w:rFonts w:ascii="宋体" w:hAnsi="宋体" w:cs="宋体"/>
          <w:b/>
          <w:sz w:val="52"/>
        </w:rPr>
        <w:t>请</w:t>
      </w:r>
    </w:p>
    <w:p w14:paraId="619FAA7E">
      <w:pPr>
        <w:spacing w:line="360" w:lineRule="auto"/>
        <w:jc w:val="center"/>
        <w:rPr>
          <w:rFonts w:ascii="Times New Roman" w:hAnsi="Times New Roman" w:eastAsia="Times New Roman"/>
          <w:b/>
          <w:sz w:val="52"/>
        </w:rPr>
      </w:pPr>
      <w:r>
        <w:rPr>
          <w:rFonts w:ascii="宋体" w:hAnsi="宋体" w:cs="宋体"/>
          <w:b/>
          <w:sz w:val="52"/>
        </w:rPr>
        <w:t>书</w:t>
      </w:r>
    </w:p>
    <w:p w14:paraId="05D56E8E">
      <w:pPr>
        <w:spacing w:line="360" w:lineRule="auto"/>
        <w:rPr>
          <w:rFonts w:ascii="Times New Roman" w:hAnsi="Times New Roman"/>
          <w:sz w:val="28"/>
        </w:rPr>
      </w:pPr>
    </w:p>
    <w:p w14:paraId="7BB99F4E">
      <w:pPr>
        <w:spacing w:line="360" w:lineRule="auto"/>
        <w:rPr>
          <w:rFonts w:ascii="Times New Roman" w:hAnsi="Times New Roman"/>
          <w:sz w:val="28"/>
        </w:rPr>
      </w:pPr>
    </w:p>
    <w:p w14:paraId="6570DE9D">
      <w:pPr>
        <w:spacing w:line="360" w:lineRule="auto"/>
        <w:rPr>
          <w:rFonts w:ascii="Times New Roman" w:hAnsi="Times New Roman" w:eastAsia="Times New Roman"/>
          <w:sz w:val="28"/>
        </w:rPr>
      </w:pPr>
    </w:p>
    <w:p w14:paraId="5FA4705B">
      <w:pPr>
        <w:spacing w:line="360" w:lineRule="auto"/>
        <w:jc w:val="center"/>
        <w:rPr>
          <w:rFonts w:ascii="Times New Roman" w:hAnsi="Times New Roman" w:eastAsia="Times New Roman"/>
          <w:b/>
          <w:bCs/>
          <w:sz w:val="32"/>
        </w:rPr>
      </w:pPr>
      <w:r>
        <w:rPr>
          <w:rFonts w:ascii="宋体" w:hAnsi="宋体" w:cs="宋体"/>
          <w:b/>
          <w:bCs/>
          <w:sz w:val="32"/>
        </w:rPr>
        <w:t>询价申请人：（全称并加盖单位公章）</w:t>
      </w:r>
    </w:p>
    <w:p w14:paraId="3E67B515">
      <w:pPr>
        <w:spacing w:line="360" w:lineRule="auto"/>
        <w:jc w:val="center"/>
        <w:rPr>
          <w:rFonts w:ascii="Times New Roman" w:hAnsi="Times New Roman" w:eastAsia="Times New Roman"/>
          <w:b/>
          <w:bCs/>
          <w:sz w:val="32"/>
        </w:rPr>
      </w:pPr>
      <w:r>
        <w:rPr>
          <w:rFonts w:ascii="宋体" w:hAnsi="宋体" w:cs="宋体"/>
          <w:b/>
          <w:bCs/>
          <w:sz w:val="32"/>
        </w:rPr>
        <w:t>X年X月X日</w:t>
      </w:r>
    </w:p>
    <w:p w14:paraId="54792AE5">
      <w:pPr>
        <w:spacing w:line="360" w:lineRule="auto"/>
        <w:jc w:val="center"/>
        <w:rPr>
          <w:rFonts w:ascii="Cambria" w:hAnsi="Cambria" w:cs="Cambria"/>
          <w:b/>
          <w:sz w:val="32"/>
        </w:rPr>
      </w:pPr>
      <w:r>
        <w:rPr>
          <w:rFonts w:ascii="Cambria" w:hAnsi="Cambria" w:eastAsia="Cambria" w:cs="Cambria"/>
          <w:b/>
          <w:sz w:val="32"/>
        </w:rPr>
        <w:t xml:space="preserve"> </w:t>
      </w:r>
    </w:p>
    <w:p w14:paraId="61497166">
      <w:pPr>
        <w:spacing w:line="360" w:lineRule="auto"/>
        <w:jc w:val="center"/>
        <w:rPr>
          <w:rFonts w:ascii="Cambria" w:hAnsi="Cambria" w:cs="Cambria"/>
          <w:b/>
          <w:sz w:val="32"/>
        </w:rPr>
      </w:pPr>
    </w:p>
    <w:p w14:paraId="7BE2E67A">
      <w:pPr>
        <w:spacing w:line="360" w:lineRule="auto"/>
        <w:jc w:val="center"/>
        <w:rPr>
          <w:rFonts w:ascii="Cambria" w:hAnsi="Cambria" w:cs="Cambria"/>
          <w:b/>
          <w:sz w:val="32"/>
        </w:rPr>
      </w:pPr>
    </w:p>
    <w:p w14:paraId="66F99A1E">
      <w:pPr>
        <w:widowControl/>
        <w:jc w:val="left"/>
        <w:rPr>
          <w:rFonts w:ascii="Cambria" w:hAnsi="Cambria" w:eastAsia="Cambria" w:cs="Cambria"/>
          <w:b/>
          <w:sz w:val="32"/>
        </w:rPr>
      </w:pPr>
      <w:r>
        <w:br w:type="page"/>
      </w:r>
    </w:p>
    <w:p w14:paraId="46F9FA95">
      <w:pPr>
        <w:pStyle w:val="3"/>
        <w:rPr>
          <w:rFonts w:ascii="华文中宋" w:hAnsi="华文中宋" w:eastAsia="华文中宋" w:cs="宋体"/>
          <w:bCs w:val="0"/>
        </w:rPr>
      </w:pPr>
      <w:r>
        <w:rPr>
          <w:rFonts w:ascii="华文中宋" w:hAnsi="华文中宋" w:eastAsia="华文中宋" w:cs="宋体"/>
          <w:bCs w:val="0"/>
        </w:rPr>
        <w:t>1、法定代表人/单位负责人授权书</w:t>
      </w:r>
    </w:p>
    <w:p w14:paraId="0163B46C">
      <w:pPr>
        <w:spacing w:before="80" w:after="80" w:line="360" w:lineRule="auto"/>
        <w:jc w:val="center"/>
        <w:rPr>
          <w:rFonts w:ascii="宋体" w:hAnsi="宋体"/>
          <w:b/>
          <w:bCs/>
          <w:sz w:val="24"/>
          <w:szCs w:val="24"/>
        </w:rPr>
      </w:pPr>
      <w:r>
        <w:rPr>
          <w:rFonts w:ascii="宋体" w:hAnsi="宋体"/>
          <w:b/>
          <w:bCs/>
          <w:sz w:val="24"/>
          <w:szCs w:val="24"/>
        </w:rPr>
        <w:t>（适用于非法定代表人直接参与）</w:t>
      </w:r>
    </w:p>
    <w:p w14:paraId="45DE9000">
      <w:pPr>
        <w:spacing w:before="80" w:after="80" w:line="360" w:lineRule="auto"/>
        <w:ind w:firstLine="480"/>
        <w:rPr>
          <w:rFonts w:ascii="宋体" w:hAnsi="宋体"/>
          <w:sz w:val="24"/>
          <w:szCs w:val="24"/>
        </w:rPr>
      </w:pPr>
      <w:r>
        <w:rPr>
          <w:rFonts w:ascii="宋体" w:hAnsi="宋体" w:cs="宋体"/>
          <w:sz w:val="24"/>
          <w:szCs w:val="24"/>
        </w:rPr>
        <w:t>本授权委托书声明：我</w:t>
      </w:r>
      <w:r>
        <w:rPr>
          <w:rFonts w:ascii="宋体" w:hAnsi="宋体" w:cs="宋体"/>
          <w:sz w:val="24"/>
          <w:szCs w:val="24"/>
          <w:u w:val="single"/>
        </w:rPr>
        <w:t>（姓名）</w:t>
      </w:r>
      <w:r>
        <w:rPr>
          <w:rFonts w:ascii="宋体" w:hAnsi="宋体" w:cs="宋体"/>
          <w:sz w:val="24"/>
          <w:szCs w:val="24"/>
        </w:rPr>
        <w:t>系</w:t>
      </w:r>
      <w:r>
        <w:rPr>
          <w:rFonts w:ascii="宋体" w:hAnsi="宋体" w:cs="宋体"/>
          <w:sz w:val="24"/>
          <w:szCs w:val="24"/>
          <w:u w:val="single"/>
        </w:rPr>
        <w:t>（询价申请人名称）</w:t>
      </w:r>
      <w:r>
        <w:rPr>
          <w:rFonts w:ascii="宋体" w:hAnsi="宋体" w:cs="宋体"/>
          <w:sz w:val="24"/>
          <w:szCs w:val="24"/>
        </w:rPr>
        <w:t>的法定代表人，现授权</w:t>
      </w:r>
      <w:r>
        <w:rPr>
          <w:rFonts w:ascii="宋体" w:hAnsi="宋体" w:cs="宋体"/>
          <w:sz w:val="24"/>
          <w:szCs w:val="24"/>
          <w:u w:val="single"/>
        </w:rPr>
        <w:t>（姓名）</w:t>
      </w:r>
      <w:r>
        <w:rPr>
          <w:rFonts w:ascii="宋体" w:hAnsi="宋体" w:cs="宋体"/>
          <w:sz w:val="24"/>
          <w:szCs w:val="24"/>
        </w:rPr>
        <w:t>为我单位委托代理人，以本单位的名义参加</w:t>
      </w:r>
      <w:r>
        <w:rPr>
          <w:rFonts w:ascii="宋体" w:hAnsi="宋体" w:cs="宋体"/>
          <w:sz w:val="24"/>
          <w:szCs w:val="24"/>
          <w:u w:val="single"/>
        </w:rPr>
        <w:t>（项目名称）</w:t>
      </w:r>
      <w:r>
        <w:rPr>
          <w:rFonts w:ascii="宋体" w:hAnsi="宋体" w:cs="宋体"/>
          <w:sz w:val="24"/>
          <w:szCs w:val="24"/>
        </w:rPr>
        <w:t>的询价活动。委托代理人在询价活动的合法代表，以我方名义全权处理该项目有关询价、签订合同以及执行合同等一切事宜。</w:t>
      </w:r>
    </w:p>
    <w:p w14:paraId="1A827674">
      <w:pPr>
        <w:spacing w:before="80" w:after="80" w:line="360" w:lineRule="auto"/>
        <w:ind w:firstLine="480"/>
        <w:rPr>
          <w:rFonts w:ascii="宋体" w:hAnsi="宋体"/>
          <w:sz w:val="24"/>
          <w:szCs w:val="24"/>
        </w:rPr>
      </w:pPr>
      <w:r>
        <w:rPr>
          <w:rFonts w:ascii="宋体" w:hAnsi="宋体" w:cs="宋体"/>
          <w:sz w:val="24"/>
          <w:szCs w:val="24"/>
        </w:rPr>
        <w:t>委托代理人无转委托权。特此委托。</w:t>
      </w:r>
    </w:p>
    <w:p w14:paraId="731BE5A1">
      <w:pPr>
        <w:spacing w:before="80" w:after="80" w:line="360" w:lineRule="auto"/>
        <w:ind w:firstLine="560"/>
        <w:jc w:val="left"/>
        <w:rPr>
          <w:rFonts w:ascii="宋体" w:hAnsi="宋体"/>
          <w:sz w:val="24"/>
          <w:szCs w:val="24"/>
        </w:rPr>
      </w:pPr>
    </w:p>
    <w:p w14:paraId="3DFFE686">
      <w:pPr>
        <w:spacing w:before="80" w:after="80" w:line="360" w:lineRule="auto"/>
        <w:ind w:firstLine="560"/>
        <w:jc w:val="left"/>
        <w:rPr>
          <w:rFonts w:ascii="宋体" w:hAnsi="宋体"/>
          <w:sz w:val="24"/>
          <w:szCs w:val="24"/>
        </w:rPr>
      </w:pPr>
    </w:p>
    <w:p w14:paraId="0BF5FA84">
      <w:pPr>
        <w:spacing w:before="80" w:after="80" w:line="360" w:lineRule="auto"/>
        <w:ind w:firstLine="480"/>
        <w:rPr>
          <w:rFonts w:ascii="宋体" w:hAnsi="宋体"/>
          <w:sz w:val="24"/>
          <w:szCs w:val="24"/>
        </w:rPr>
      </w:pPr>
      <w:r>
        <w:rPr>
          <w:rFonts w:ascii="宋体" w:hAnsi="宋体" w:cs="宋体"/>
          <w:sz w:val="24"/>
          <w:szCs w:val="24"/>
        </w:rPr>
        <w:t>授权人</w:t>
      </w:r>
      <w:r>
        <w:rPr>
          <w:rFonts w:ascii="宋体" w:hAnsi="宋体"/>
          <w:sz w:val="24"/>
          <w:szCs w:val="24"/>
        </w:rPr>
        <w:t>(</w:t>
      </w:r>
      <w:r>
        <w:rPr>
          <w:rFonts w:ascii="宋体" w:hAnsi="宋体" w:cs="宋体"/>
          <w:sz w:val="24"/>
          <w:szCs w:val="24"/>
        </w:rPr>
        <w:t>法定代表人</w:t>
      </w:r>
      <w:r>
        <w:rPr>
          <w:rFonts w:ascii="宋体" w:hAnsi="宋体"/>
          <w:sz w:val="24"/>
          <w:szCs w:val="24"/>
        </w:rPr>
        <w:t>):</w:t>
      </w:r>
      <w:r>
        <w:rPr>
          <w:rFonts w:ascii="宋体" w:hAnsi="宋体" w:cs="宋体"/>
          <w:sz w:val="24"/>
          <w:szCs w:val="24"/>
          <w:u w:val="single"/>
        </w:rPr>
        <w:t>（签字）</w:t>
      </w:r>
      <w:r>
        <w:rPr>
          <w:rFonts w:ascii="宋体" w:hAnsi="宋体" w:cs="宋体"/>
          <w:sz w:val="24"/>
          <w:szCs w:val="24"/>
        </w:rPr>
        <w:t>联系电话：</w:t>
      </w:r>
    </w:p>
    <w:p w14:paraId="07D53DE6">
      <w:pPr>
        <w:spacing w:before="80" w:after="80" w:line="360" w:lineRule="auto"/>
        <w:ind w:firstLine="480"/>
        <w:rPr>
          <w:rFonts w:ascii="宋体" w:hAnsi="宋体"/>
          <w:sz w:val="24"/>
          <w:szCs w:val="24"/>
        </w:rPr>
      </w:pPr>
      <w:r>
        <w:rPr>
          <w:rFonts w:ascii="宋体" w:hAnsi="宋体" w:cs="宋体"/>
          <w:sz w:val="24"/>
          <w:szCs w:val="24"/>
        </w:rPr>
        <w:t>委托代理人：</w:t>
      </w:r>
      <w:r>
        <w:rPr>
          <w:rFonts w:ascii="宋体" w:hAnsi="宋体" w:cs="宋体"/>
          <w:sz w:val="24"/>
          <w:szCs w:val="24"/>
          <w:u w:val="single"/>
        </w:rPr>
        <w:t>（签字）</w:t>
      </w:r>
      <w:r>
        <w:rPr>
          <w:rFonts w:ascii="宋体" w:hAnsi="宋体" w:cs="宋体"/>
          <w:sz w:val="24"/>
          <w:szCs w:val="24"/>
        </w:rPr>
        <w:t>手机：</w:t>
      </w:r>
    </w:p>
    <w:p w14:paraId="24DC4EFF">
      <w:pPr>
        <w:spacing w:before="80" w:after="80" w:line="360" w:lineRule="auto"/>
        <w:ind w:firstLine="480"/>
        <w:rPr>
          <w:rFonts w:ascii="宋体" w:hAnsi="宋体"/>
          <w:sz w:val="24"/>
          <w:szCs w:val="24"/>
        </w:rPr>
      </w:pPr>
      <w:r>
        <w:rPr>
          <w:rFonts w:ascii="宋体" w:hAnsi="宋体" w:cs="宋体"/>
          <w:sz w:val="24"/>
          <w:szCs w:val="24"/>
        </w:rPr>
        <w:t>委托代理人部门：职务：</w:t>
      </w:r>
    </w:p>
    <w:p w14:paraId="3BCB3896">
      <w:pPr>
        <w:spacing w:before="80" w:after="80" w:line="360" w:lineRule="auto"/>
        <w:ind w:firstLine="480"/>
        <w:rPr>
          <w:rFonts w:ascii="宋体" w:hAnsi="宋体"/>
          <w:sz w:val="24"/>
          <w:szCs w:val="24"/>
        </w:rPr>
      </w:pPr>
      <w:r>
        <w:rPr>
          <w:rFonts w:ascii="宋体" w:hAnsi="宋体" w:cs="宋体"/>
          <w:sz w:val="24"/>
          <w:szCs w:val="24"/>
        </w:rPr>
        <w:t>单位电话：传真：</w:t>
      </w:r>
    </w:p>
    <w:p w14:paraId="174A5282">
      <w:pPr>
        <w:spacing w:before="80" w:after="80" w:line="360" w:lineRule="auto"/>
        <w:ind w:firstLine="480"/>
        <w:rPr>
          <w:rFonts w:ascii="宋体" w:hAnsi="宋体"/>
          <w:sz w:val="24"/>
          <w:szCs w:val="24"/>
        </w:rPr>
      </w:pPr>
      <w:r>
        <w:rPr>
          <w:rFonts w:ascii="宋体" w:hAnsi="宋体" w:cs="宋体"/>
          <w:sz w:val="24"/>
          <w:szCs w:val="24"/>
        </w:rPr>
        <w:t>询价申请人：</w:t>
      </w:r>
      <w:r>
        <w:rPr>
          <w:rFonts w:ascii="宋体" w:hAnsi="宋体" w:cs="宋体"/>
          <w:sz w:val="24"/>
          <w:szCs w:val="24"/>
          <w:u w:val="single"/>
        </w:rPr>
        <w:t>（全称并加盖企业公章）</w:t>
      </w:r>
    </w:p>
    <w:p w14:paraId="69FC4B6A">
      <w:pPr>
        <w:spacing w:before="80" w:after="80" w:line="360" w:lineRule="auto"/>
        <w:ind w:firstLine="480"/>
        <w:rPr>
          <w:rFonts w:ascii="宋体" w:hAnsi="宋体"/>
          <w:sz w:val="24"/>
          <w:szCs w:val="24"/>
        </w:rPr>
      </w:pPr>
      <w:r>
        <w:rPr>
          <w:rFonts w:ascii="宋体" w:hAnsi="宋体" w:cs="宋体"/>
          <w:sz w:val="24"/>
          <w:szCs w:val="24"/>
        </w:rPr>
        <w:t>日期：年 月 日</w:t>
      </w:r>
    </w:p>
    <w:p w14:paraId="4621FD2D">
      <w:pPr>
        <w:spacing w:before="80" w:after="80" w:line="360" w:lineRule="auto"/>
        <w:jc w:val="left"/>
        <w:rPr>
          <w:rFonts w:ascii="宋体" w:hAnsi="宋体"/>
          <w:sz w:val="24"/>
          <w:szCs w:val="24"/>
        </w:rPr>
      </w:pPr>
    </w:p>
    <w:p w14:paraId="6D7413DA">
      <w:pPr>
        <w:spacing w:before="80" w:after="80" w:line="360" w:lineRule="auto"/>
        <w:ind w:firstLine="480"/>
        <w:rPr>
          <w:rFonts w:ascii="宋体" w:hAnsi="宋体" w:cs="宋体"/>
          <w:sz w:val="24"/>
          <w:szCs w:val="24"/>
        </w:rPr>
      </w:pPr>
      <w:r>
        <w:rPr>
          <w:rFonts w:ascii="宋体" w:hAnsi="宋体" w:cs="宋体"/>
          <w:sz w:val="24"/>
          <w:szCs w:val="24"/>
        </w:rPr>
        <w:t>（须附法定代表人和授权代表身份证复印件）</w:t>
      </w:r>
    </w:p>
    <w:p w14:paraId="1BA38E5D">
      <w:pPr>
        <w:widowControl/>
        <w:jc w:val="left"/>
        <w:rPr>
          <w:rFonts w:ascii="宋体" w:hAnsi="宋体" w:cs="宋体"/>
          <w:sz w:val="24"/>
          <w:szCs w:val="24"/>
        </w:rPr>
      </w:pPr>
      <w:r>
        <w:br w:type="page"/>
      </w:r>
    </w:p>
    <w:p w14:paraId="5DEEF7C6">
      <w:pPr>
        <w:pStyle w:val="3"/>
        <w:rPr>
          <w:rFonts w:ascii="华文中宋" w:hAnsi="华文中宋" w:eastAsia="华文中宋" w:cs="宋体"/>
          <w:bCs w:val="0"/>
        </w:rPr>
      </w:pPr>
      <w:r>
        <w:rPr>
          <w:rFonts w:ascii="华文中宋" w:hAnsi="华文中宋" w:eastAsia="华文中宋" w:cs="宋体"/>
          <w:bCs w:val="0"/>
        </w:rPr>
        <w:t>法定代表人/单位负责人证明书</w:t>
      </w:r>
    </w:p>
    <w:p w14:paraId="0E0FBC3F">
      <w:pPr>
        <w:spacing w:before="80" w:after="80" w:line="360" w:lineRule="auto"/>
        <w:jc w:val="center"/>
        <w:rPr>
          <w:rFonts w:ascii="宋体" w:hAnsi="宋体"/>
          <w:b/>
          <w:bCs/>
          <w:sz w:val="24"/>
          <w:szCs w:val="24"/>
        </w:rPr>
      </w:pPr>
      <w:r>
        <w:rPr>
          <w:rFonts w:ascii="宋体" w:hAnsi="宋体"/>
          <w:b/>
          <w:bCs/>
          <w:sz w:val="24"/>
          <w:szCs w:val="24"/>
        </w:rPr>
        <w:t>（适用于法定代表人/单位负责人直接参与）</w:t>
      </w:r>
    </w:p>
    <w:p w14:paraId="2C21E080">
      <w:pPr>
        <w:spacing w:before="80" w:after="80" w:line="360" w:lineRule="auto"/>
        <w:ind w:firstLine="480"/>
        <w:rPr>
          <w:rFonts w:ascii="宋体" w:hAnsi="宋体"/>
          <w:sz w:val="24"/>
          <w:szCs w:val="24"/>
        </w:rPr>
      </w:pPr>
      <w:r>
        <w:rPr>
          <w:rFonts w:ascii="宋体" w:hAnsi="宋体"/>
          <w:sz w:val="24"/>
          <w:szCs w:val="24"/>
        </w:rPr>
        <w:t>询价申请人单位名称：</w:t>
      </w:r>
    </w:p>
    <w:p w14:paraId="1DA4705B">
      <w:pPr>
        <w:spacing w:before="80" w:after="80" w:line="360" w:lineRule="auto"/>
        <w:ind w:firstLine="480"/>
        <w:rPr>
          <w:rFonts w:ascii="宋体" w:hAnsi="宋体"/>
          <w:sz w:val="24"/>
          <w:szCs w:val="24"/>
        </w:rPr>
      </w:pPr>
      <w:r>
        <w:rPr>
          <w:rFonts w:ascii="宋体" w:hAnsi="宋体"/>
          <w:sz w:val="24"/>
          <w:szCs w:val="24"/>
        </w:rPr>
        <w:t>单位性质：</w:t>
      </w:r>
    </w:p>
    <w:p w14:paraId="781B879C">
      <w:pPr>
        <w:spacing w:before="80" w:after="80" w:line="360" w:lineRule="auto"/>
        <w:ind w:firstLine="480"/>
        <w:rPr>
          <w:rFonts w:ascii="宋体" w:hAnsi="宋体"/>
          <w:sz w:val="24"/>
          <w:szCs w:val="24"/>
        </w:rPr>
      </w:pPr>
      <w:r>
        <w:rPr>
          <w:rFonts w:ascii="宋体" w:hAnsi="宋体"/>
          <w:sz w:val="24"/>
          <w:szCs w:val="24"/>
        </w:rPr>
        <w:t>成立时间：年 月 日</w:t>
      </w:r>
    </w:p>
    <w:p w14:paraId="78E0428E">
      <w:pPr>
        <w:spacing w:before="80" w:after="80" w:line="360" w:lineRule="auto"/>
        <w:ind w:firstLine="480"/>
        <w:rPr>
          <w:rFonts w:ascii="宋体" w:hAnsi="宋体"/>
          <w:sz w:val="24"/>
          <w:szCs w:val="24"/>
        </w:rPr>
      </w:pPr>
      <w:r>
        <w:rPr>
          <w:rFonts w:ascii="宋体" w:hAnsi="宋体"/>
          <w:sz w:val="24"/>
          <w:szCs w:val="24"/>
        </w:rPr>
        <w:t>经营期限：</w:t>
      </w:r>
    </w:p>
    <w:p w14:paraId="6E7BAF2D">
      <w:pPr>
        <w:spacing w:before="80" w:after="80" w:line="360" w:lineRule="auto"/>
        <w:ind w:firstLine="480"/>
        <w:rPr>
          <w:rFonts w:ascii="宋体" w:hAnsi="宋体"/>
          <w:sz w:val="24"/>
          <w:szCs w:val="24"/>
        </w:rPr>
      </w:pPr>
      <w:r>
        <w:rPr>
          <w:rFonts w:ascii="宋体" w:hAnsi="宋体"/>
          <w:sz w:val="24"/>
          <w:szCs w:val="24"/>
        </w:rPr>
        <w:t>姓名：性别：年龄：职务：</w:t>
      </w:r>
    </w:p>
    <w:p w14:paraId="28D7AF10">
      <w:pPr>
        <w:spacing w:before="80" w:after="80" w:line="360" w:lineRule="auto"/>
        <w:ind w:firstLine="480"/>
        <w:rPr>
          <w:rFonts w:ascii="宋体" w:hAnsi="宋体"/>
          <w:sz w:val="24"/>
          <w:szCs w:val="24"/>
        </w:rPr>
      </w:pPr>
      <w:r>
        <w:rPr>
          <w:rFonts w:ascii="宋体" w:hAnsi="宋体"/>
          <w:sz w:val="24"/>
          <w:szCs w:val="24"/>
        </w:rPr>
        <w:t>系（询价申请人名称）的法定代表人/单位负责人。</w:t>
      </w:r>
    </w:p>
    <w:p w14:paraId="478A674E">
      <w:pPr>
        <w:spacing w:before="80" w:after="80" w:line="360" w:lineRule="auto"/>
        <w:ind w:firstLine="960"/>
        <w:rPr>
          <w:rFonts w:ascii="宋体" w:hAnsi="宋体"/>
          <w:sz w:val="24"/>
          <w:szCs w:val="24"/>
        </w:rPr>
      </w:pPr>
    </w:p>
    <w:p w14:paraId="789AE440">
      <w:pPr>
        <w:spacing w:before="80" w:after="80" w:line="360" w:lineRule="auto"/>
        <w:ind w:firstLine="960"/>
        <w:rPr>
          <w:rFonts w:ascii="宋体" w:hAnsi="宋体"/>
          <w:sz w:val="24"/>
          <w:szCs w:val="24"/>
        </w:rPr>
      </w:pPr>
      <w:r>
        <w:rPr>
          <w:rFonts w:ascii="宋体" w:hAnsi="宋体"/>
          <w:sz w:val="24"/>
          <w:szCs w:val="24"/>
        </w:rPr>
        <w:t>特此证明。</w:t>
      </w:r>
    </w:p>
    <w:p w14:paraId="7229100B">
      <w:pPr>
        <w:spacing w:before="80" w:after="80" w:line="360" w:lineRule="auto"/>
        <w:ind w:firstLine="480"/>
        <w:rPr>
          <w:rFonts w:ascii="宋体" w:hAnsi="宋体"/>
          <w:sz w:val="24"/>
          <w:szCs w:val="24"/>
        </w:rPr>
      </w:pPr>
    </w:p>
    <w:p w14:paraId="419E2D64">
      <w:pPr>
        <w:spacing w:before="80" w:after="80" w:line="360" w:lineRule="auto"/>
        <w:ind w:firstLine="480"/>
        <w:rPr>
          <w:rFonts w:ascii="宋体" w:hAnsi="宋体"/>
          <w:sz w:val="24"/>
          <w:szCs w:val="24"/>
        </w:rPr>
      </w:pPr>
      <w:r>
        <w:rPr>
          <w:rFonts w:ascii="宋体" w:hAnsi="宋体"/>
          <w:sz w:val="24"/>
          <w:szCs w:val="24"/>
        </w:rPr>
        <w:t>询价申请人：</w:t>
      </w:r>
      <w:r>
        <w:rPr>
          <w:rFonts w:ascii="宋体" w:hAnsi="宋体"/>
          <w:sz w:val="24"/>
          <w:szCs w:val="24"/>
          <w:u w:val="single"/>
        </w:rPr>
        <w:t xml:space="preserve">（单位公章）                                     </w:t>
      </w:r>
      <w:r>
        <w:rPr>
          <w:rFonts w:ascii="宋体" w:hAnsi="宋体"/>
          <w:sz w:val="24"/>
          <w:szCs w:val="24"/>
        </w:rPr>
        <w:t>。</w:t>
      </w:r>
    </w:p>
    <w:p w14:paraId="5E54605B">
      <w:pPr>
        <w:spacing w:before="80" w:after="80" w:line="360" w:lineRule="auto"/>
        <w:ind w:firstLine="484"/>
        <w:jc w:val="left"/>
        <w:rPr>
          <w:rFonts w:ascii="宋体" w:hAnsi="宋体"/>
          <w:sz w:val="24"/>
          <w:szCs w:val="24"/>
        </w:rPr>
      </w:pPr>
      <w:r>
        <w:rPr>
          <w:rFonts w:ascii="宋体" w:hAnsi="宋体"/>
          <w:sz w:val="24"/>
          <w:szCs w:val="24"/>
        </w:rPr>
        <w:t>日    期：</w:t>
      </w:r>
      <w:r>
        <w:rPr>
          <w:rFonts w:ascii="宋体" w:hAnsi="宋体"/>
          <w:sz w:val="24"/>
          <w:szCs w:val="24"/>
          <w:u w:val="single"/>
        </w:rPr>
        <w:t xml:space="preserve">                                                  </w:t>
      </w:r>
      <w:r>
        <w:rPr>
          <w:rFonts w:ascii="宋体" w:hAnsi="宋体"/>
          <w:sz w:val="24"/>
          <w:szCs w:val="24"/>
        </w:rPr>
        <w:t>。</w:t>
      </w:r>
    </w:p>
    <w:p w14:paraId="2DEC41F9">
      <w:pPr>
        <w:spacing w:before="80" w:after="80" w:line="360" w:lineRule="auto"/>
        <w:ind w:firstLine="484"/>
        <w:jc w:val="left"/>
        <w:rPr>
          <w:rFonts w:ascii="宋体" w:hAnsi="宋体"/>
          <w:sz w:val="24"/>
          <w:szCs w:val="24"/>
        </w:rPr>
      </w:pPr>
    </w:p>
    <w:p w14:paraId="397DC111">
      <w:pPr>
        <w:spacing w:before="80" w:after="80" w:line="360" w:lineRule="auto"/>
        <w:ind w:firstLine="480"/>
        <w:rPr>
          <w:rFonts w:ascii="宋体" w:hAnsi="宋体"/>
          <w:b/>
          <w:sz w:val="24"/>
          <w:szCs w:val="24"/>
        </w:rPr>
      </w:pPr>
      <w:r>
        <w:rPr>
          <w:rFonts w:ascii="宋体" w:hAnsi="宋体"/>
          <w:b/>
          <w:sz w:val="24"/>
          <w:szCs w:val="24"/>
        </w:rPr>
        <w:t>注：1、询价申请人为法人单位时提供“法定代表人证明书”，询价申请人为其他组织时提供“单位负责人证明书”。</w:t>
      </w:r>
    </w:p>
    <w:p w14:paraId="32E4DB5B">
      <w:pPr>
        <w:spacing w:before="80" w:after="80" w:line="360" w:lineRule="auto"/>
        <w:ind w:firstLine="480"/>
        <w:rPr>
          <w:rFonts w:ascii="宋体" w:hAnsi="宋体"/>
          <w:b/>
          <w:sz w:val="24"/>
          <w:szCs w:val="24"/>
        </w:rPr>
      </w:pPr>
      <w:r>
        <w:rPr>
          <w:rFonts w:ascii="宋体" w:hAnsi="宋体"/>
          <w:b/>
          <w:sz w:val="24"/>
          <w:szCs w:val="24"/>
        </w:rPr>
        <w:t>2、法定代表人/单位负责人直接参与询价并签署响应文件时才须提供；</w:t>
      </w:r>
    </w:p>
    <w:p w14:paraId="7080EC38">
      <w:pPr>
        <w:spacing w:before="80" w:after="80" w:line="360" w:lineRule="auto"/>
        <w:ind w:firstLine="480"/>
        <w:rPr>
          <w:rFonts w:ascii="宋体" w:hAnsi="宋体"/>
          <w:b/>
          <w:sz w:val="24"/>
          <w:szCs w:val="24"/>
        </w:rPr>
      </w:pPr>
      <w:r>
        <w:rPr>
          <w:rFonts w:ascii="宋体" w:hAnsi="宋体"/>
          <w:b/>
          <w:sz w:val="24"/>
          <w:szCs w:val="24"/>
        </w:rPr>
        <w:t>3、应附法定代表人/单位负责人身份证（正反面）复印件；（提供身份证有困难的，也可提供户口本或军官证或护照等身份证明材料）</w:t>
      </w:r>
    </w:p>
    <w:p w14:paraId="57B04231">
      <w:pPr>
        <w:spacing w:before="80" w:after="80" w:line="360" w:lineRule="auto"/>
        <w:ind w:firstLine="480"/>
        <w:rPr>
          <w:rFonts w:ascii="宋体" w:hAnsi="宋体"/>
          <w:sz w:val="24"/>
          <w:szCs w:val="24"/>
        </w:rPr>
      </w:pPr>
    </w:p>
    <w:p w14:paraId="5715519F">
      <w:pPr>
        <w:spacing w:line="360" w:lineRule="auto"/>
        <w:rPr>
          <w:rFonts w:ascii="Times New Roman" w:hAnsi="Times New Roman" w:eastAsia="Times New Roman"/>
          <w:sz w:val="28"/>
        </w:rPr>
      </w:pPr>
      <w:r>
        <w:rPr>
          <w:rFonts w:ascii="Times New Roman" w:hAnsi="Times New Roman" w:eastAsia="Times New Roman"/>
          <w:sz w:val="28"/>
        </w:rPr>
        <w:t xml:space="preserve"> </w:t>
      </w:r>
    </w:p>
    <w:p w14:paraId="0F3DFAD4">
      <w:pPr>
        <w:spacing w:line="360" w:lineRule="auto"/>
        <w:rPr>
          <w:rFonts w:ascii="Times New Roman" w:hAnsi="Times New Roman" w:eastAsia="等线"/>
          <w:sz w:val="28"/>
        </w:rPr>
      </w:pPr>
      <w:r>
        <w:br w:type="page"/>
      </w:r>
    </w:p>
    <w:p w14:paraId="2AFB8841">
      <w:pPr>
        <w:pStyle w:val="3"/>
        <w:rPr>
          <w:rFonts w:ascii="华文中宋" w:hAnsi="华文中宋" w:eastAsia="华文中宋" w:cs="宋体"/>
          <w:bCs w:val="0"/>
        </w:rPr>
      </w:pPr>
      <w:r>
        <w:rPr>
          <w:rFonts w:ascii="华文中宋" w:hAnsi="华文中宋" w:eastAsia="华文中宋" w:cs="宋体"/>
          <w:bCs w:val="0"/>
        </w:rPr>
        <w:t>2、报价函</w:t>
      </w:r>
    </w:p>
    <w:p w14:paraId="5B13C5A2"/>
    <w:p w14:paraId="2F707C98">
      <w:pPr>
        <w:spacing w:before="156" w:after="156"/>
        <w:rPr>
          <w:rFonts w:ascii="宋体" w:hAnsi="宋体" w:cs="宋体"/>
          <w:bCs/>
          <w:sz w:val="24"/>
          <w:szCs w:val="24"/>
        </w:rPr>
      </w:pPr>
    </w:p>
    <w:tbl>
      <w:tblPr>
        <w:tblStyle w:val="21"/>
        <w:tblW w:w="8522" w:type="dxa"/>
        <w:tblInd w:w="0" w:type="dxa"/>
        <w:tblLayout w:type="fixed"/>
        <w:tblCellMar>
          <w:top w:w="0" w:type="dxa"/>
          <w:left w:w="108" w:type="dxa"/>
          <w:bottom w:w="0" w:type="dxa"/>
          <w:right w:w="108" w:type="dxa"/>
        </w:tblCellMar>
      </w:tblPr>
      <w:tblGrid>
        <w:gridCol w:w="1950"/>
        <w:gridCol w:w="6571"/>
      </w:tblGrid>
      <w:tr w14:paraId="4DB5A8EB">
        <w:tblPrEx>
          <w:tblCellMar>
            <w:top w:w="0" w:type="dxa"/>
            <w:left w:w="108" w:type="dxa"/>
            <w:bottom w:w="0" w:type="dxa"/>
            <w:right w:w="108" w:type="dxa"/>
          </w:tblCellMar>
        </w:tblPrEx>
        <w:trPr>
          <w:trHeight w:val="1403"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C604">
            <w:pPr>
              <w:widowControl w:val="0"/>
              <w:spacing w:before="156" w:after="156"/>
              <w:jc w:val="center"/>
              <w:rPr>
                <w:rFonts w:ascii="宋体" w:hAnsi="宋体" w:cs="宋体"/>
                <w:bCs/>
                <w:sz w:val="24"/>
                <w:szCs w:val="24"/>
              </w:rPr>
            </w:pPr>
            <w:r>
              <w:rPr>
                <w:rFonts w:ascii="宋体" w:hAnsi="宋体" w:cs="宋体"/>
                <w:bCs/>
                <w:sz w:val="24"/>
                <w:szCs w:val="24"/>
              </w:rPr>
              <w:t>项目名称</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9E70">
            <w:pPr>
              <w:widowControl w:val="0"/>
              <w:spacing w:before="156" w:after="156"/>
              <w:jc w:val="center"/>
              <w:rPr>
                <w:rFonts w:ascii="宋体" w:hAnsi="宋体" w:cs="宋体"/>
                <w:bCs/>
                <w:sz w:val="24"/>
                <w:szCs w:val="24"/>
              </w:rPr>
            </w:pPr>
          </w:p>
        </w:tc>
      </w:tr>
      <w:tr w14:paraId="3A14F238">
        <w:tblPrEx>
          <w:tblCellMar>
            <w:top w:w="0" w:type="dxa"/>
            <w:left w:w="108" w:type="dxa"/>
            <w:bottom w:w="0" w:type="dxa"/>
            <w:right w:w="108" w:type="dxa"/>
          </w:tblCellMar>
        </w:tblPrEx>
        <w:trPr>
          <w:trHeight w:val="1550"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C4D8">
            <w:pPr>
              <w:widowControl w:val="0"/>
              <w:spacing w:before="156" w:after="156"/>
              <w:jc w:val="center"/>
              <w:rPr>
                <w:rFonts w:ascii="宋体" w:hAnsi="宋体" w:cs="宋体"/>
                <w:bCs/>
                <w:sz w:val="24"/>
                <w:szCs w:val="24"/>
              </w:rPr>
            </w:pPr>
            <w:r>
              <w:rPr>
                <w:rFonts w:ascii="宋体" w:hAnsi="宋体" w:cs="宋体"/>
                <w:bCs/>
                <w:sz w:val="24"/>
                <w:szCs w:val="24"/>
              </w:rPr>
              <w:t>项目编号</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441EA">
            <w:pPr>
              <w:widowControl w:val="0"/>
              <w:spacing w:before="156" w:after="156"/>
              <w:jc w:val="center"/>
              <w:rPr>
                <w:rFonts w:ascii="宋体" w:hAnsi="宋体" w:cs="宋体"/>
                <w:bCs/>
                <w:sz w:val="24"/>
                <w:szCs w:val="24"/>
              </w:rPr>
            </w:pPr>
          </w:p>
        </w:tc>
      </w:tr>
      <w:tr w14:paraId="078AC77F">
        <w:tblPrEx>
          <w:tblCellMar>
            <w:top w:w="0" w:type="dxa"/>
            <w:left w:w="108" w:type="dxa"/>
            <w:bottom w:w="0" w:type="dxa"/>
            <w:right w:w="108" w:type="dxa"/>
          </w:tblCellMar>
        </w:tblPrEx>
        <w:trPr>
          <w:trHeight w:val="1828" w:hRule="atLeast"/>
        </w:trPr>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6F16">
            <w:pPr>
              <w:widowControl w:val="0"/>
              <w:spacing w:before="156" w:after="156"/>
              <w:jc w:val="center"/>
              <w:rPr>
                <w:rFonts w:ascii="宋体" w:hAnsi="宋体" w:cs="宋体"/>
                <w:bCs/>
                <w:sz w:val="24"/>
                <w:szCs w:val="24"/>
              </w:rPr>
            </w:pPr>
            <w:r>
              <w:rPr>
                <w:rFonts w:ascii="宋体" w:hAnsi="宋体" w:cs="宋体"/>
                <w:bCs/>
                <w:sz w:val="24"/>
                <w:szCs w:val="24"/>
              </w:rPr>
              <w:t>报价</w:t>
            </w:r>
          </w:p>
        </w:tc>
        <w:tc>
          <w:tcPr>
            <w:tcW w:w="6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42C0A">
            <w:pPr>
              <w:widowControl w:val="0"/>
              <w:spacing w:before="156" w:after="156"/>
              <w:jc w:val="center"/>
              <w:rPr>
                <w:rFonts w:ascii="宋体" w:hAnsi="宋体" w:cs="宋体"/>
                <w:bCs/>
                <w:sz w:val="24"/>
                <w:szCs w:val="24"/>
              </w:rPr>
            </w:pPr>
          </w:p>
        </w:tc>
      </w:tr>
    </w:tbl>
    <w:p w14:paraId="12E8F8DB">
      <w:pPr>
        <w:spacing w:before="156" w:after="156"/>
        <w:rPr>
          <w:rFonts w:ascii="宋体" w:hAnsi="宋体" w:cs="宋体"/>
          <w:bCs/>
          <w:sz w:val="24"/>
          <w:szCs w:val="24"/>
        </w:rPr>
      </w:pPr>
    </w:p>
    <w:p w14:paraId="4FFD937F">
      <w:pPr>
        <w:spacing w:before="156" w:after="156"/>
        <w:rPr>
          <w:rFonts w:ascii="宋体" w:hAnsi="宋体" w:cs="宋体"/>
          <w:bCs/>
          <w:sz w:val="24"/>
          <w:szCs w:val="24"/>
        </w:rPr>
      </w:pPr>
      <w:r>
        <w:rPr>
          <w:rFonts w:ascii="宋体" w:hAnsi="宋体" w:cs="宋体"/>
          <w:bCs/>
          <w:sz w:val="24"/>
          <w:szCs w:val="24"/>
        </w:rPr>
        <w:t>注：1. 以上报价是最终用户验收合格后的总价，是</w:t>
      </w:r>
      <w:r>
        <w:rPr>
          <w:rFonts w:ascii="宋体" w:hAnsi="宋体"/>
          <w:sz w:val="24"/>
          <w:szCs w:val="24"/>
        </w:rPr>
        <w:t>响应询价项目要求的全部工作内容的体现，</w:t>
      </w:r>
      <w:r>
        <w:rPr>
          <w:rFonts w:ascii="宋体" w:hAnsi="宋体" w:cs="宋体"/>
          <w:bCs/>
          <w:sz w:val="24"/>
          <w:szCs w:val="24"/>
        </w:rPr>
        <w:t>包括产品运输、保险、代理、安装调试、培训、税费、系统集成费用和询价文件规定的其它费用等</w:t>
      </w:r>
      <w:r>
        <w:rPr>
          <w:rFonts w:ascii="宋体" w:hAnsi="宋体"/>
          <w:sz w:val="24"/>
          <w:szCs w:val="24"/>
        </w:rPr>
        <w:t>完成本项目所需的一切费用</w:t>
      </w:r>
      <w:r>
        <w:rPr>
          <w:rFonts w:ascii="宋体" w:hAnsi="宋体" w:cs="宋体"/>
          <w:bCs/>
          <w:sz w:val="24"/>
          <w:szCs w:val="24"/>
        </w:rPr>
        <w:t xml:space="preserve">。 </w:t>
      </w:r>
    </w:p>
    <w:p w14:paraId="6F1F6BCD">
      <w:pPr>
        <w:spacing w:before="156" w:after="156"/>
        <w:rPr>
          <w:rFonts w:ascii="宋体" w:hAnsi="宋体" w:cs="宋体"/>
          <w:bCs/>
          <w:sz w:val="24"/>
          <w:szCs w:val="24"/>
        </w:rPr>
      </w:pPr>
      <w:r>
        <w:rPr>
          <w:rFonts w:ascii="宋体" w:hAnsi="宋体" w:cs="宋体"/>
          <w:bCs/>
          <w:sz w:val="24"/>
          <w:szCs w:val="24"/>
        </w:rPr>
        <w:t>2.“报价表”为多页的，每页均应加盖询价申请人公章（鲜章）。</w:t>
      </w:r>
    </w:p>
    <w:p w14:paraId="58325521">
      <w:pPr>
        <w:spacing w:before="156" w:after="156"/>
        <w:rPr>
          <w:rFonts w:ascii="宋体" w:hAnsi="宋体" w:cs="宋体"/>
          <w:bCs/>
          <w:sz w:val="24"/>
          <w:szCs w:val="24"/>
        </w:rPr>
      </w:pPr>
    </w:p>
    <w:p w14:paraId="757C1D97">
      <w:pPr>
        <w:spacing w:before="156" w:after="156"/>
        <w:rPr>
          <w:rFonts w:ascii="宋体" w:hAnsi="宋体" w:cs="宋体"/>
          <w:bCs/>
          <w:sz w:val="24"/>
          <w:szCs w:val="24"/>
        </w:rPr>
      </w:pPr>
      <w:bookmarkStart w:id="3" w:name="_Toc217446086"/>
      <w:bookmarkEnd w:id="3"/>
      <w:r>
        <w:rPr>
          <w:rFonts w:ascii="宋体" w:hAnsi="宋体" w:cs="宋体"/>
          <w:bCs/>
          <w:sz w:val="24"/>
          <w:szCs w:val="24"/>
        </w:rPr>
        <w:t>询价申请人名称：</w:t>
      </w:r>
      <w:r>
        <w:rPr>
          <w:rFonts w:ascii="宋体" w:hAnsi="宋体" w:cs="宋体"/>
          <w:bCs/>
          <w:sz w:val="24"/>
          <w:szCs w:val="24"/>
          <w:u w:val="single"/>
        </w:rPr>
        <w:t xml:space="preserve">                                   （单位公章）</w:t>
      </w:r>
      <w:r>
        <w:rPr>
          <w:rFonts w:ascii="宋体" w:hAnsi="宋体" w:cs="宋体"/>
          <w:bCs/>
          <w:sz w:val="24"/>
          <w:szCs w:val="24"/>
        </w:rPr>
        <w:t>。</w:t>
      </w:r>
    </w:p>
    <w:p w14:paraId="7105629B">
      <w:pPr>
        <w:spacing w:before="156" w:after="156"/>
        <w:rPr>
          <w:rFonts w:ascii="宋体" w:hAnsi="宋体" w:cs="宋体"/>
          <w:bCs/>
          <w:sz w:val="24"/>
          <w:szCs w:val="24"/>
        </w:rPr>
      </w:pPr>
      <w:r>
        <w:rPr>
          <w:rFonts w:ascii="宋体" w:hAnsi="宋体" w:cs="宋体"/>
          <w:bCs/>
          <w:sz w:val="24"/>
          <w:szCs w:val="24"/>
        </w:rPr>
        <w:t>法定代表人/单位负责人或授权代表（签字或加盖个人名章）：</w:t>
      </w:r>
      <w:r>
        <w:rPr>
          <w:rFonts w:ascii="宋体" w:hAnsi="宋体" w:cs="宋体"/>
          <w:bCs/>
          <w:sz w:val="24"/>
          <w:szCs w:val="24"/>
          <w:u w:val="single"/>
        </w:rPr>
        <w:t xml:space="preserve">        </w:t>
      </w:r>
      <w:r>
        <w:rPr>
          <w:rFonts w:ascii="宋体" w:hAnsi="宋体" w:cs="宋体"/>
          <w:bCs/>
          <w:sz w:val="24"/>
          <w:szCs w:val="24"/>
        </w:rPr>
        <w:t>。</w:t>
      </w:r>
    </w:p>
    <w:p w14:paraId="15151280">
      <w:pPr>
        <w:spacing w:before="156" w:after="156"/>
        <w:rPr>
          <w:rFonts w:ascii="宋体" w:hAnsi="宋体" w:cs="宋体"/>
          <w:bCs/>
          <w:sz w:val="24"/>
          <w:szCs w:val="24"/>
        </w:rPr>
      </w:pPr>
      <w:r>
        <w:rPr>
          <w:rFonts w:ascii="宋体" w:hAnsi="宋体" w:cs="宋体"/>
          <w:bCs/>
          <w:sz w:val="24"/>
          <w:szCs w:val="24"/>
        </w:rPr>
        <w:t>日    期：</w:t>
      </w:r>
      <w:r>
        <w:rPr>
          <w:rFonts w:ascii="宋体" w:hAnsi="宋体" w:cs="宋体"/>
          <w:bCs/>
          <w:sz w:val="24"/>
          <w:szCs w:val="24"/>
          <w:u w:val="single"/>
        </w:rPr>
        <w:t xml:space="preserve">        </w:t>
      </w:r>
      <w:r>
        <w:rPr>
          <w:rFonts w:ascii="宋体" w:hAnsi="宋体" w:cs="宋体"/>
          <w:bCs/>
          <w:sz w:val="24"/>
          <w:szCs w:val="24"/>
        </w:rPr>
        <w:t>年</w:t>
      </w:r>
      <w:r>
        <w:rPr>
          <w:rFonts w:ascii="宋体" w:hAnsi="宋体" w:cs="宋体"/>
          <w:bCs/>
          <w:sz w:val="24"/>
          <w:szCs w:val="24"/>
          <w:u w:val="single"/>
        </w:rPr>
        <w:t xml:space="preserve">        </w:t>
      </w:r>
      <w:r>
        <w:rPr>
          <w:rFonts w:ascii="宋体" w:hAnsi="宋体" w:cs="宋体"/>
          <w:bCs/>
          <w:sz w:val="24"/>
          <w:szCs w:val="24"/>
        </w:rPr>
        <w:t>月</w:t>
      </w:r>
      <w:r>
        <w:rPr>
          <w:rFonts w:ascii="宋体" w:hAnsi="宋体" w:cs="宋体"/>
          <w:bCs/>
          <w:sz w:val="24"/>
          <w:szCs w:val="24"/>
          <w:u w:val="single"/>
        </w:rPr>
        <w:t xml:space="preserve">        </w:t>
      </w:r>
      <w:r>
        <w:rPr>
          <w:rFonts w:ascii="宋体" w:hAnsi="宋体" w:cs="宋体"/>
          <w:bCs/>
          <w:sz w:val="24"/>
          <w:szCs w:val="24"/>
        </w:rPr>
        <w:t>日。</w:t>
      </w:r>
    </w:p>
    <w:p w14:paraId="0AB51B2C">
      <w:pPr>
        <w:spacing w:before="156" w:after="156"/>
        <w:rPr>
          <w:rFonts w:ascii="宋体" w:hAnsi="宋体" w:cs="宋体"/>
          <w:bCs/>
          <w:sz w:val="24"/>
          <w:szCs w:val="24"/>
        </w:rPr>
      </w:pPr>
    </w:p>
    <w:p w14:paraId="6B7AD8B9">
      <w:pPr>
        <w:spacing w:before="156" w:after="156"/>
        <w:rPr>
          <w:rFonts w:ascii="宋体" w:hAnsi="宋体" w:cs="宋体"/>
          <w:bCs/>
          <w:sz w:val="24"/>
          <w:szCs w:val="24"/>
        </w:rPr>
      </w:pPr>
      <w:bookmarkStart w:id="4" w:name="_Toc217446086"/>
      <w:bookmarkEnd w:id="4"/>
      <w:r>
        <w:br w:type="page"/>
      </w:r>
    </w:p>
    <w:p w14:paraId="3972BEBE">
      <w:pPr>
        <w:pStyle w:val="3"/>
        <w:rPr>
          <w:rFonts w:ascii="华文中宋" w:hAnsi="华文中宋" w:eastAsia="华文中宋" w:cs="宋体"/>
          <w:bCs w:val="0"/>
        </w:rPr>
      </w:pPr>
      <w:r>
        <w:rPr>
          <w:rFonts w:ascii="华文中宋" w:hAnsi="华文中宋" w:eastAsia="华文中宋" w:cs="宋体"/>
          <w:bCs w:val="0"/>
        </w:rPr>
        <w:t>3、承诺函</w:t>
      </w:r>
    </w:p>
    <w:p w14:paraId="5E150A12">
      <w:pPr>
        <w:spacing w:before="80" w:after="80" w:line="360" w:lineRule="auto"/>
        <w:rPr>
          <w:rFonts w:ascii="Times New Roman" w:hAnsi="Times New Roman" w:eastAsia="Times New Roman"/>
          <w:sz w:val="24"/>
          <w:szCs w:val="24"/>
        </w:rPr>
      </w:pPr>
      <w:r>
        <w:rPr>
          <w:rFonts w:ascii="宋体" w:hAnsi="宋体" w:cs="宋体"/>
          <w:sz w:val="24"/>
          <w:szCs w:val="24"/>
        </w:rPr>
        <w:t>致</w:t>
      </w:r>
      <w:r>
        <w:rPr>
          <w:rFonts w:ascii="宋体" w:hAnsi="宋体" w:cs="宋体"/>
          <w:sz w:val="24"/>
          <w:szCs w:val="24"/>
          <w:u w:val="single"/>
        </w:rPr>
        <w:t>甘洛县人民医院</w:t>
      </w:r>
      <w:r>
        <w:rPr>
          <w:rFonts w:ascii="宋体" w:hAnsi="宋体" w:cs="宋体"/>
          <w:sz w:val="24"/>
          <w:szCs w:val="24"/>
        </w:rPr>
        <w:t>：</w:t>
      </w:r>
    </w:p>
    <w:p w14:paraId="57FF4480">
      <w:pPr>
        <w:spacing w:before="80" w:after="80" w:line="360" w:lineRule="auto"/>
        <w:ind w:firstLine="480"/>
        <w:rPr>
          <w:rFonts w:ascii="Times New Roman" w:hAnsi="Times New Roman" w:eastAsia="Times New Roman"/>
          <w:sz w:val="24"/>
          <w:szCs w:val="24"/>
        </w:rPr>
      </w:pPr>
      <w:r>
        <w:rPr>
          <w:rFonts w:ascii="宋体" w:hAnsi="宋体" w:cs="宋体"/>
          <w:sz w:val="24"/>
          <w:szCs w:val="24"/>
        </w:rPr>
        <w:t>本公司（公司名称）参加（项目名称）（询价编号）的询价活动，特别针对以下条款，郑重承诺：</w:t>
      </w:r>
    </w:p>
    <w:p w14:paraId="3E982E26">
      <w:pPr>
        <w:spacing w:before="80" w:after="80" w:line="360" w:lineRule="auto"/>
        <w:ind w:firstLine="480"/>
        <w:rPr>
          <w:rFonts w:ascii="宋体" w:hAnsi="宋体" w:cs="宋体"/>
          <w:sz w:val="24"/>
          <w:szCs w:val="24"/>
        </w:rPr>
      </w:pPr>
      <w:r>
        <w:rPr>
          <w:rFonts w:ascii="宋体" w:hAnsi="宋体" w:cs="宋体"/>
          <w:sz w:val="24"/>
          <w:szCs w:val="24"/>
        </w:rPr>
        <w:t>1、在中华人民共和国境内依法注册的法人或者其他组织；</w:t>
      </w:r>
    </w:p>
    <w:p w14:paraId="2D57940F">
      <w:pPr>
        <w:spacing w:before="80" w:after="80" w:line="360" w:lineRule="auto"/>
        <w:ind w:firstLine="480"/>
        <w:rPr>
          <w:rFonts w:ascii="宋体" w:hAnsi="宋体" w:cs="宋体"/>
          <w:sz w:val="24"/>
          <w:szCs w:val="24"/>
        </w:rPr>
      </w:pPr>
      <w:r>
        <w:rPr>
          <w:rFonts w:ascii="宋体" w:hAnsi="宋体" w:cs="宋体"/>
          <w:sz w:val="24"/>
          <w:szCs w:val="24"/>
        </w:rPr>
        <w:t>2、具有良好的商业信誉和健全的财务会计制度；</w:t>
      </w:r>
    </w:p>
    <w:p w14:paraId="31E97CF3">
      <w:pPr>
        <w:spacing w:before="80" w:after="80" w:line="360" w:lineRule="auto"/>
        <w:ind w:firstLine="480"/>
        <w:rPr>
          <w:rFonts w:ascii="宋体" w:hAnsi="宋体" w:cs="宋体"/>
          <w:sz w:val="24"/>
          <w:szCs w:val="24"/>
        </w:rPr>
      </w:pPr>
      <w:r>
        <w:rPr>
          <w:rFonts w:ascii="宋体" w:hAnsi="宋体" w:cs="宋体"/>
          <w:sz w:val="24"/>
          <w:szCs w:val="24"/>
        </w:rPr>
        <w:t>3、具有履行合同所必须的设备和专业技术能力；</w:t>
      </w:r>
    </w:p>
    <w:p w14:paraId="3F7ED340">
      <w:pPr>
        <w:spacing w:before="80" w:after="80" w:line="360" w:lineRule="auto"/>
        <w:ind w:firstLine="480"/>
        <w:rPr>
          <w:rFonts w:ascii="宋体" w:hAnsi="宋体" w:cs="宋体"/>
          <w:sz w:val="24"/>
          <w:szCs w:val="24"/>
        </w:rPr>
      </w:pPr>
      <w:r>
        <w:rPr>
          <w:rFonts w:ascii="宋体" w:hAnsi="宋体" w:cs="宋体"/>
          <w:sz w:val="24"/>
          <w:szCs w:val="24"/>
        </w:rPr>
        <w:t>4、具有依法缴纳税收和社会保障资金的良好记录；</w:t>
      </w:r>
    </w:p>
    <w:p w14:paraId="35D02ECE">
      <w:pPr>
        <w:spacing w:before="80" w:after="80" w:line="360" w:lineRule="auto"/>
        <w:ind w:firstLine="480"/>
        <w:rPr>
          <w:rFonts w:ascii="宋体" w:hAnsi="宋体" w:cs="宋体"/>
          <w:sz w:val="24"/>
          <w:szCs w:val="24"/>
        </w:rPr>
      </w:pPr>
      <w:r>
        <w:rPr>
          <w:rFonts w:ascii="宋体" w:hAnsi="宋体" w:cs="宋体"/>
          <w:sz w:val="24"/>
          <w:szCs w:val="24"/>
        </w:rPr>
        <w:t>5、参加本次询价活动前三年内，在经营活动中没有重大违法记录；</w:t>
      </w:r>
    </w:p>
    <w:p w14:paraId="0FA87E92">
      <w:pPr>
        <w:spacing w:before="80" w:after="80" w:line="360" w:lineRule="auto"/>
        <w:ind w:firstLine="480"/>
        <w:rPr>
          <w:rFonts w:ascii="宋体" w:hAnsi="宋体" w:cs="宋体"/>
          <w:sz w:val="24"/>
          <w:szCs w:val="24"/>
        </w:rPr>
      </w:pPr>
      <w:r>
        <w:rPr>
          <w:rFonts w:ascii="宋体" w:hAnsi="宋体" w:cs="宋体"/>
          <w:sz w:val="24"/>
          <w:szCs w:val="24"/>
        </w:rPr>
        <w:t>6、询价申请人还符合法律、行政法规规定的其他强制性条件；</w:t>
      </w:r>
    </w:p>
    <w:p w14:paraId="07F56AA4">
      <w:pPr>
        <w:spacing w:before="80" w:after="80" w:line="360" w:lineRule="auto"/>
        <w:ind w:firstLine="480"/>
        <w:rPr>
          <w:rFonts w:ascii="Times New Roman" w:hAnsi="Times New Roman" w:eastAsia="Times New Roman"/>
          <w:sz w:val="24"/>
          <w:szCs w:val="24"/>
        </w:rPr>
      </w:pPr>
      <w:r>
        <w:rPr>
          <w:rFonts w:ascii="宋体" w:hAnsi="宋体" w:cs="宋体"/>
          <w:sz w:val="24"/>
          <w:szCs w:val="24"/>
        </w:rPr>
        <w:t>7、我方完全同意询价文件第一章询价申请人须知中关于“询价报价”、“询价响应有效期”、“合同签订”的实质性要求，并承诺严格按照询价文件要求履行。</w:t>
      </w:r>
    </w:p>
    <w:p w14:paraId="54E8CB57">
      <w:pPr>
        <w:spacing w:before="80" w:after="80" w:line="360" w:lineRule="auto"/>
        <w:ind w:firstLine="480"/>
        <w:rPr>
          <w:rFonts w:ascii="宋体" w:hAnsi="宋体" w:cs="宋体"/>
          <w:sz w:val="24"/>
          <w:szCs w:val="24"/>
        </w:rPr>
      </w:pPr>
    </w:p>
    <w:p w14:paraId="20D13EA4">
      <w:pPr>
        <w:spacing w:before="80" w:after="80" w:line="360" w:lineRule="auto"/>
        <w:ind w:firstLine="480"/>
        <w:rPr>
          <w:rFonts w:ascii="宋体" w:hAnsi="宋体" w:cs="宋体"/>
          <w:sz w:val="24"/>
          <w:szCs w:val="24"/>
        </w:rPr>
      </w:pPr>
      <w:r>
        <w:rPr>
          <w:rFonts w:ascii="宋体" w:hAnsi="宋体" w:cs="宋体"/>
          <w:sz w:val="24"/>
          <w:szCs w:val="24"/>
        </w:rPr>
        <w:t>本单位对上述承诺的内容事项真实性负责。如经查实上述承诺的内容事项存在虚假，我单位愿意接受以提供虚假材料谋取中选追究法律责任。</w:t>
      </w:r>
    </w:p>
    <w:p w14:paraId="0684FEF3">
      <w:pPr>
        <w:spacing w:line="360" w:lineRule="auto"/>
        <w:ind w:firstLine="848"/>
        <w:rPr>
          <w:rFonts w:ascii="Times New Roman" w:hAnsi="Times New Roman" w:eastAsia="Times New Roman"/>
          <w:sz w:val="24"/>
          <w:szCs w:val="24"/>
        </w:rPr>
      </w:pPr>
    </w:p>
    <w:p w14:paraId="64A33529">
      <w:pPr>
        <w:spacing w:line="360" w:lineRule="auto"/>
        <w:ind w:firstLine="280"/>
        <w:rPr>
          <w:rFonts w:ascii="Times New Roman" w:hAnsi="Times New Roman" w:eastAsia="Times New Roman"/>
          <w:sz w:val="24"/>
          <w:szCs w:val="24"/>
        </w:rPr>
      </w:pPr>
      <w:r>
        <w:rPr>
          <w:rFonts w:ascii="宋体" w:hAnsi="宋体" w:cs="宋体"/>
          <w:sz w:val="24"/>
          <w:szCs w:val="24"/>
        </w:rPr>
        <w:t>如违反以上承诺，本公司愿承担一切法律责任。</w:t>
      </w:r>
    </w:p>
    <w:p w14:paraId="7F9BACA9">
      <w:pPr>
        <w:spacing w:line="360" w:lineRule="auto"/>
        <w:ind w:firstLine="280"/>
        <w:rPr>
          <w:rFonts w:ascii="Times New Roman" w:hAnsi="Times New Roman" w:eastAsia="Times New Roman"/>
          <w:sz w:val="24"/>
          <w:szCs w:val="24"/>
        </w:rPr>
      </w:pPr>
    </w:p>
    <w:p w14:paraId="57F01E56">
      <w:pPr>
        <w:spacing w:line="360" w:lineRule="auto"/>
        <w:ind w:firstLine="280"/>
        <w:rPr>
          <w:rFonts w:ascii="Times New Roman" w:hAnsi="Times New Roman" w:eastAsia="Times New Roman"/>
          <w:sz w:val="24"/>
          <w:szCs w:val="24"/>
        </w:rPr>
      </w:pPr>
      <w:r>
        <w:rPr>
          <w:rFonts w:ascii="宋体" w:hAnsi="宋体" w:cs="宋体"/>
          <w:sz w:val="24"/>
          <w:szCs w:val="24"/>
        </w:rPr>
        <w:t>询价申请人名称：</w:t>
      </w:r>
      <w:r>
        <w:rPr>
          <w:rFonts w:ascii="宋体" w:hAnsi="宋体" w:cs="宋体"/>
          <w:sz w:val="24"/>
          <w:szCs w:val="24"/>
          <w:u w:val="single"/>
        </w:rPr>
        <w:t>（盖章）</w:t>
      </w:r>
    </w:p>
    <w:p w14:paraId="60764672">
      <w:pPr>
        <w:spacing w:line="360" w:lineRule="auto"/>
        <w:ind w:firstLine="280"/>
        <w:rPr>
          <w:rFonts w:ascii="Times New Roman" w:hAnsi="Times New Roman" w:eastAsia="Times New Roman"/>
          <w:sz w:val="24"/>
          <w:szCs w:val="24"/>
        </w:rPr>
      </w:pPr>
      <w:r>
        <w:rPr>
          <w:rFonts w:ascii="宋体" w:hAnsi="宋体" w:cs="宋体"/>
          <w:sz w:val="24"/>
          <w:szCs w:val="24"/>
        </w:rPr>
        <w:t>法定代表人或授权代表（签字）：</w:t>
      </w:r>
    </w:p>
    <w:p w14:paraId="5B86B552">
      <w:pPr>
        <w:spacing w:line="360" w:lineRule="auto"/>
        <w:ind w:firstLine="280"/>
        <w:rPr>
          <w:rFonts w:ascii="Times New Roman" w:hAnsi="Times New Roman" w:eastAsia="Times New Roman"/>
          <w:sz w:val="24"/>
          <w:szCs w:val="24"/>
        </w:rPr>
      </w:pPr>
      <w:r>
        <w:rPr>
          <w:rFonts w:ascii="宋体" w:hAnsi="宋体" w:cs="宋体"/>
          <w:sz w:val="24"/>
          <w:szCs w:val="24"/>
        </w:rPr>
        <w:t>询价日期：X年X月X日</w:t>
      </w:r>
    </w:p>
    <w:p w14:paraId="06F9CDEA">
      <w:pPr>
        <w:spacing w:line="360" w:lineRule="auto"/>
        <w:jc w:val="left"/>
        <w:rPr>
          <w:rFonts w:ascii="Times New Roman" w:hAnsi="Times New Roman" w:eastAsia="Times New Roman"/>
          <w:sz w:val="24"/>
          <w:szCs w:val="24"/>
        </w:rPr>
      </w:pPr>
    </w:p>
    <w:p w14:paraId="1837161D">
      <w:pPr>
        <w:spacing w:line="360" w:lineRule="auto"/>
        <w:ind w:firstLine="280"/>
        <w:rPr>
          <w:rFonts w:hint="default" w:ascii="宋体" w:hAnsi="宋体" w:cs="宋体"/>
          <w:sz w:val="24"/>
          <w:szCs w:val="24"/>
        </w:rPr>
      </w:pPr>
      <w:r>
        <w:rPr>
          <w:rFonts w:ascii="宋体" w:hAnsi="宋体" w:cs="宋体"/>
          <w:sz w:val="24"/>
          <w:szCs w:val="24"/>
        </w:rPr>
        <w:t>注：</w:t>
      </w:r>
      <w:r>
        <w:rPr>
          <w:rFonts w:ascii="Times New Roman" w:hAnsi="Times New Roman" w:eastAsia="Times New Roman"/>
          <w:sz w:val="24"/>
          <w:szCs w:val="24"/>
        </w:rPr>
        <w:t>1.</w:t>
      </w:r>
      <w:r>
        <w:rPr>
          <w:rFonts w:ascii="宋体" w:hAnsi="宋体" w:cs="宋体"/>
          <w:sz w:val="24"/>
          <w:szCs w:val="24"/>
        </w:rPr>
        <w:t>可自行提供具有有效签字和盖章的格式，但承诺函的内容至少应该包含本格式中涉及的承诺内容。</w:t>
      </w:r>
    </w:p>
    <w:p w14:paraId="7B21902B">
      <w:pPr>
        <w:rPr>
          <w:rFonts w:ascii="宋体" w:hAnsi="宋体" w:cs="宋体"/>
          <w:sz w:val="24"/>
          <w:szCs w:val="24"/>
        </w:rPr>
      </w:pPr>
      <w:r>
        <w:rPr>
          <w:rFonts w:ascii="宋体" w:hAnsi="宋体" w:cs="宋体"/>
          <w:sz w:val="24"/>
          <w:szCs w:val="24"/>
        </w:rPr>
        <w:br w:type="page"/>
      </w:r>
    </w:p>
    <w:p w14:paraId="4B0FE51F">
      <w:pPr>
        <w:spacing w:line="360" w:lineRule="auto"/>
        <w:ind w:firstLine="280"/>
        <w:jc w:val="center"/>
        <w:rPr>
          <w:rFonts w:ascii="华文中宋" w:hAnsi="华文中宋" w:eastAsia="华文中宋" w:cs="宋体"/>
          <w:b/>
          <w:bCs w:val="0"/>
          <w:iCs/>
          <w:color w:val="auto"/>
          <w:kern w:val="2"/>
          <w:sz w:val="28"/>
          <w:szCs w:val="28"/>
          <w:lang w:val="en-US" w:eastAsia="zh-CN" w:bidi="ar-SA"/>
        </w:rPr>
      </w:pPr>
      <w:r>
        <w:rPr>
          <w:rFonts w:ascii="华文中宋" w:hAnsi="华文中宋" w:eastAsia="华文中宋" w:cs="宋体"/>
          <w:b/>
          <w:bCs w:val="0"/>
          <w:iCs/>
          <w:color w:val="auto"/>
          <w:kern w:val="2"/>
          <w:sz w:val="28"/>
          <w:szCs w:val="28"/>
          <w:lang w:val="en-US" w:eastAsia="zh-CN" w:bidi="ar-SA"/>
        </w:rPr>
        <w:t>4、营业执照或具有独立承担民事责任的能力的证明材料</w:t>
      </w:r>
    </w:p>
    <w:p w14:paraId="43E9D5FA">
      <w:pPr>
        <w:keepNext/>
        <w:keepLines/>
        <w:spacing w:line="360" w:lineRule="auto"/>
        <w:jc w:val="center"/>
        <w:rPr>
          <w:rFonts w:ascii="Cambria" w:hAnsi="Cambria" w:cs="Cambria"/>
          <w:b/>
          <w:sz w:val="32"/>
        </w:rPr>
      </w:pPr>
    </w:p>
    <w:p w14:paraId="34FC43F0">
      <w:pPr>
        <w:keepNext/>
        <w:keepLines/>
        <w:spacing w:line="360" w:lineRule="auto"/>
        <w:jc w:val="center"/>
        <w:rPr>
          <w:rFonts w:ascii="Cambria" w:hAnsi="Cambria" w:cs="Cambria"/>
          <w:b/>
          <w:sz w:val="32"/>
        </w:rPr>
      </w:pPr>
    </w:p>
    <w:p w14:paraId="454760D7">
      <w:pPr>
        <w:keepNext/>
        <w:keepLines/>
        <w:spacing w:line="360" w:lineRule="auto"/>
        <w:jc w:val="center"/>
        <w:rPr>
          <w:rFonts w:ascii="Cambria" w:hAnsi="Cambria" w:cs="Cambria"/>
          <w:b/>
          <w:sz w:val="32"/>
        </w:rPr>
      </w:pPr>
    </w:p>
    <w:p w14:paraId="1747FC25">
      <w:pPr>
        <w:keepNext/>
        <w:keepLines/>
        <w:spacing w:line="360" w:lineRule="auto"/>
        <w:jc w:val="center"/>
        <w:rPr>
          <w:rFonts w:ascii="Cambria" w:hAnsi="Cambria" w:cs="Cambria"/>
          <w:b/>
          <w:sz w:val="32"/>
        </w:rPr>
      </w:pPr>
    </w:p>
    <w:p w14:paraId="03908843">
      <w:pPr>
        <w:keepNext/>
        <w:keepLines/>
        <w:spacing w:line="360" w:lineRule="auto"/>
        <w:jc w:val="center"/>
        <w:rPr>
          <w:rFonts w:ascii="Cambria" w:hAnsi="Cambria" w:cs="Cambria"/>
          <w:b/>
          <w:sz w:val="32"/>
        </w:rPr>
      </w:pPr>
    </w:p>
    <w:p w14:paraId="104F8354">
      <w:pPr>
        <w:keepNext/>
        <w:keepLines/>
        <w:spacing w:line="360" w:lineRule="auto"/>
        <w:jc w:val="center"/>
        <w:rPr>
          <w:rFonts w:ascii="Cambria" w:hAnsi="Cambria" w:cs="Cambria"/>
          <w:b/>
          <w:sz w:val="32"/>
        </w:rPr>
      </w:pPr>
    </w:p>
    <w:p w14:paraId="0E4B51C0">
      <w:pPr>
        <w:keepNext/>
        <w:keepLines/>
        <w:spacing w:line="360" w:lineRule="auto"/>
        <w:jc w:val="center"/>
        <w:rPr>
          <w:rFonts w:ascii="Cambria" w:hAnsi="Cambria" w:cs="Cambria"/>
          <w:b/>
          <w:sz w:val="32"/>
        </w:rPr>
      </w:pPr>
    </w:p>
    <w:p w14:paraId="4BAA9C53">
      <w:pPr>
        <w:keepNext/>
        <w:keepLines/>
        <w:spacing w:line="360" w:lineRule="auto"/>
        <w:jc w:val="center"/>
        <w:rPr>
          <w:rFonts w:ascii="Cambria" w:hAnsi="Cambria" w:cs="Cambria"/>
          <w:b/>
          <w:sz w:val="32"/>
        </w:rPr>
      </w:pPr>
    </w:p>
    <w:p w14:paraId="05977A47">
      <w:pPr>
        <w:keepNext/>
        <w:keepLines/>
        <w:spacing w:line="360" w:lineRule="auto"/>
        <w:jc w:val="center"/>
        <w:rPr>
          <w:rFonts w:ascii="Cambria" w:hAnsi="Cambria" w:cs="Cambria"/>
          <w:b/>
          <w:sz w:val="32"/>
        </w:rPr>
      </w:pPr>
    </w:p>
    <w:p w14:paraId="49A5C819">
      <w:pPr>
        <w:keepNext/>
        <w:keepLines/>
        <w:spacing w:line="360" w:lineRule="auto"/>
        <w:jc w:val="center"/>
        <w:rPr>
          <w:rFonts w:ascii="Cambria" w:hAnsi="Cambria" w:cs="Cambria"/>
          <w:b/>
          <w:sz w:val="32"/>
        </w:rPr>
      </w:pPr>
    </w:p>
    <w:p w14:paraId="43BDA052">
      <w:pPr>
        <w:keepNext/>
        <w:keepLines/>
        <w:spacing w:line="360" w:lineRule="auto"/>
        <w:jc w:val="center"/>
        <w:rPr>
          <w:rFonts w:ascii="Cambria" w:hAnsi="Cambria" w:cs="Cambria"/>
          <w:b/>
          <w:sz w:val="32"/>
        </w:rPr>
      </w:pPr>
    </w:p>
    <w:p w14:paraId="193C49C1">
      <w:pPr>
        <w:keepNext/>
        <w:keepLines/>
        <w:spacing w:line="360" w:lineRule="auto"/>
        <w:jc w:val="center"/>
        <w:rPr>
          <w:rFonts w:ascii="Cambria" w:hAnsi="Cambria" w:cs="Cambria"/>
          <w:b/>
          <w:sz w:val="32"/>
        </w:rPr>
      </w:pPr>
    </w:p>
    <w:p w14:paraId="6F9A5D77">
      <w:pPr>
        <w:keepNext/>
        <w:keepLines/>
        <w:spacing w:line="360" w:lineRule="auto"/>
        <w:jc w:val="center"/>
        <w:rPr>
          <w:rFonts w:ascii="Cambria" w:hAnsi="Cambria" w:cs="Cambria"/>
          <w:b/>
          <w:sz w:val="32"/>
        </w:rPr>
      </w:pPr>
    </w:p>
    <w:p w14:paraId="687DF05F">
      <w:pPr>
        <w:keepNext/>
        <w:keepLines/>
        <w:spacing w:line="360" w:lineRule="auto"/>
        <w:jc w:val="center"/>
        <w:rPr>
          <w:rFonts w:ascii="Cambria" w:hAnsi="Cambria" w:cs="Cambria"/>
          <w:b/>
          <w:sz w:val="32"/>
        </w:rPr>
      </w:pPr>
    </w:p>
    <w:p w14:paraId="1BE65F07">
      <w:pPr>
        <w:keepNext/>
        <w:keepLines/>
        <w:spacing w:line="360" w:lineRule="auto"/>
        <w:jc w:val="center"/>
        <w:rPr>
          <w:rFonts w:ascii="Cambria" w:hAnsi="Cambria" w:cs="Cambria"/>
          <w:b/>
          <w:sz w:val="32"/>
        </w:rPr>
      </w:pPr>
    </w:p>
    <w:p w14:paraId="465F1AA9">
      <w:pPr>
        <w:keepNext/>
        <w:keepLines/>
        <w:spacing w:line="360" w:lineRule="auto"/>
        <w:jc w:val="center"/>
        <w:rPr>
          <w:rFonts w:ascii="Cambria" w:hAnsi="Cambria" w:cs="Cambria"/>
          <w:b/>
          <w:sz w:val="32"/>
        </w:rPr>
      </w:pPr>
    </w:p>
    <w:p w14:paraId="37E6B456">
      <w:pPr>
        <w:keepNext/>
        <w:keepLines/>
        <w:spacing w:line="360" w:lineRule="auto"/>
        <w:jc w:val="center"/>
        <w:rPr>
          <w:rFonts w:ascii="Cambria" w:hAnsi="Cambria" w:cs="Cambria"/>
          <w:b/>
          <w:sz w:val="32"/>
        </w:rPr>
      </w:pPr>
    </w:p>
    <w:p w14:paraId="1AF8C416">
      <w:pPr>
        <w:keepNext/>
        <w:keepLines/>
        <w:spacing w:line="360" w:lineRule="auto"/>
        <w:jc w:val="both"/>
        <w:rPr>
          <w:rFonts w:ascii="Cambria" w:hAnsi="Cambria" w:cs="Cambria"/>
          <w:b/>
          <w:sz w:val="32"/>
        </w:rPr>
      </w:pPr>
    </w:p>
    <w:p w14:paraId="008C9AFA">
      <w:pPr>
        <w:rPr>
          <w:rFonts w:ascii="华文中宋" w:hAnsi="华文中宋" w:eastAsia="华文中宋" w:cs="宋体"/>
          <w:bCs w:val="0"/>
        </w:rPr>
      </w:pPr>
      <w:r>
        <w:rPr>
          <w:rFonts w:ascii="华文中宋" w:hAnsi="华文中宋" w:eastAsia="华文中宋" w:cs="宋体"/>
          <w:bCs w:val="0"/>
        </w:rPr>
        <w:br w:type="page"/>
      </w:r>
    </w:p>
    <w:p w14:paraId="0FCD93BC">
      <w:pPr>
        <w:pStyle w:val="3"/>
        <w:rPr>
          <w:rFonts w:ascii="华文中宋" w:hAnsi="华文中宋" w:eastAsia="华文中宋" w:cs="宋体"/>
          <w:bCs w:val="0"/>
        </w:rPr>
      </w:pPr>
      <w:r>
        <w:rPr>
          <w:rFonts w:ascii="华文中宋" w:hAnsi="华文中宋" w:eastAsia="华文中宋" w:cs="宋体"/>
          <w:bCs w:val="0"/>
        </w:rPr>
        <w:t>5、询价需求（第四章）应答表</w:t>
      </w:r>
    </w:p>
    <w:p w14:paraId="29579525">
      <w:pPr>
        <w:spacing w:before="80" w:after="80" w:line="360" w:lineRule="auto"/>
        <w:ind w:firstLine="480"/>
        <w:rPr>
          <w:rFonts w:ascii="宋体" w:hAnsi="宋体" w:cs="宋体"/>
          <w:sz w:val="24"/>
          <w:szCs w:val="24"/>
        </w:rPr>
      </w:pPr>
      <w:r>
        <w:rPr>
          <w:rFonts w:ascii="宋体" w:hAnsi="宋体" w:cs="宋体"/>
          <w:sz w:val="24"/>
          <w:szCs w:val="24"/>
        </w:rPr>
        <w:t>询价编号：</w:t>
      </w:r>
    </w:p>
    <w:tbl>
      <w:tblPr>
        <w:tblStyle w:val="21"/>
        <w:tblW w:w="8119" w:type="dxa"/>
        <w:tblInd w:w="309" w:type="dxa"/>
        <w:tblLayout w:type="fixed"/>
        <w:tblCellMar>
          <w:top w:w="0" w:type="dxa"/>
          <w:left w:w="108" w:type="dxa"/>
          <w:bottom w:w="0" w:type="dxa"/>
          <w:right w:w="108" w:type="dxa"/>
        </w:tblCellMar>
      </w:tblPr>
      <w:tblGrid>
        <w:gridCol w:w="1360"/>
        <w:gridCol w:w="3781"/>
        <w:gridCol w:w="2978"/>
      </w:tblGrid>
      <w:tr w14:paraId="6EE53760">
        <w:tblPrEx>
          <w:tblCellMar>
            <w:top w:w="0" w:type="dxa"/>
            <w:left w:w="108" w:type="dxa"/>
            <w:bottom w:w="0" w:type="dxa"/>
            <w:right w:w="108" w:type="dxa"/>
          </w:tblCellMar>
        </w:tblPrEx>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A1E3828">
            <w:pPr>
              <w:widowControl w:val="0"/>
              <w:spacing w:before="0" w:after="0" w:line="360" w:lineRule="auto"/>
              <w:jc w:val="center"/>
              <w:rPr>
                <w:rFonts w:ascii="宋体" w:hAnsi="宋体" w:cs="宋体"/>
                <w:sz w:val="24"/>
                <w:szCs w:val="21"/>
              </w:rPr>
            </w:pPr>
            <w:r>
              <w:rPr>
                <w:rFonts w:ascii="宋体" w:hAnsi="宋体" w:cs="宋体"/>
                <w:sz w:val="24"/>
                <w:szCs w:val="21"/>
              </w:rPr>
              <w:t>序号</w:t>
            </w: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F0FF6DE">
            <w:pPr>
              <w:widowControl w:val="0"/>
              <w:spacing w:before="0" w:after="0" w:line="360" w:lineRule="auto"/>
              <w:ind w:firstLine="560"/>
              <w:jc w:val="center"/>
              <w:rPr>
                <w:rFonts w:ascii="宋体" w:hAnsi="宋体" w:cs="宋体"/>
                <w:sz w:val="24"/>
                <w:szCs w:val="21"/>
              </w:rPr>
            </w:pPr>
            <w:r>
              <w:rPr>
                <w:rFonts w:ascii="宋体" w:hAnsi="宋体" w:cs="宋体"/>
                <w:sz w:val="24"/>
                <w:szCs w:val="21"/>
              </w:rPr>
              <w:t>询价文件要求</w:t>
            </w: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2BEDE80">
            <w:pPr>
              <w:widowControl w:val="0"/>
              <w:spacing w:before="0" w:after="0" w:line="360" w:lineRule="auto"/>
              <w:jc w:val="center"/>
              <w:rPr>
                <w:rFonts w:ascii="宋体" w:hAnsi="宋体" w:cs="宋体"/>
                <w:sz w:val="24"/>
                <w:szCs w:val="21"/>
              </w:rPr>
            </w:pPr>
            <w:r>
              <w:rPr>
                <w:rFonts w:ascii="宋体" w:hAnsi="宋体" w:cs="宋体"/>
                <w:sz w:val="24"/>
                <w:szCs w:val="21"/>
              </w:rPr>
              <w:t>响应内容</w:t>
            </w:r>
          </w:p>
        </w:tc>
      </w:tr>
      <w:tr w14:paraId="50EB75B6">
        <w:tblPrEx>
          <w:tblCellMar>
            <w:top w:w="0" w:type="dxa"/>
            <w:left w:w="108" w:type="dxa"/>
            <w:bottom w:w="0" w:type="dxa"/>
            <w:right w:w="108" w:type="dxa"/>
          </w:tblCellMar>
        </w:tblPrEx>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5C9B366A">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B340DB6">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6E14785">
            <w:pPr>
              <w:widowControl w:val="0"/>
              <w:spacing w:before="0" w:after="0" w:line="360" w:lineRule="auto"/>
              <w:jc w:val="center"/>
              <w:rPr>
                <w:rFonts w:ascii="宋体" w:hAnsi="宋体" w:cs="宋体"/>
                <w:sz w:val="24"/>
                <w:szCs w:val="21"/>
              </w:rPr>
            </w:pPr>
          </w:p>
        </w:tc>
      </w:tr>
      <w:tr w14:paraId="5E00C296">
        <w:tblPrEx>
          <w:tblCellMar>
            <w:top w:w="0" w:type="dxa"/>
            <w:left w:w="108" w:type="dxa"/>
            <w:bottom w:w="0" w:type="dxa"/>
            <w:right w:w="108" w:type="dxa"/>
          </w:tblCellMar>
        </w:tblPrEx>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48815B">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0AD10E7">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4BB4F46">
            <w:pPr>
              <w:widowControl w:val="0"/>
              <w:spacing w:before="0" w:after="0" w:line="360" w:lineRule="auto"/>
              <w:jc w:val="center"/>
              <w:rPr>
                <w:rFonts w:ascii="宋体" w:hAnsi="宋体" w:cs="宋体"/>
                <w:sz w:val="24"/>
                <w:szCs w:val="21"/>
              </w:rPr>
            </w:pPr>
          </w:p>
        </w:tc>
      </w:tr>
      <w:tr w14:paraId="10A8EDC0">
        <w:tblPrEx>
          <w:tblCellMar>
            <w:top w:w="0" w:type="dxa"/>
            <w:left w:w="108" w:type="dxa"/>
            <w:bottom w:w="0" w:type="dxa"/>
            <w:right w:w="108" w:type="dxa"/>
          </w:tblCellMar>
        </w:tblPrEx>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A18A6B0">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273620E">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A5F3CFC">
            <w:pPr>
              <w:widowControl w:val="0"/>
              <w:spacing w:before="0" w:after="0" w:line="360" w:lineRule="auto"/>
              <w:jc w:val="center"/>
              <w:rPr>
                <w:rFonts w:ascii="宋体" w:hAnsi="宋体" w:cs="宋体"/>
                <w:sz w:val="24"/>
                <w:szCs w:val="21"/>
              </w:rPr>
            </w:pPr>
          </w:p>
        </w:tc>
      </w:tr>
      <w:tr w14:paraId="04619366">
        <w:tblPrEx>
          <w:tblCellMar>
            <w:top w:w="0" w:type="dxa"/>
            <w:left w:w="108" w:type="dxa"/>
            <w:bottom w:w="0" w:type="dxa"/>
            <w:right w:w="108" w:type="dxa"/>
          </w:tblCellMar>
        </w:tblPrEx>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20021F7">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925BB6">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2EBE94F">
            <w:pPr>
              <w:widowControl w:val="0"/>
              <w:spacing w:before="0" w:after="0" w:line="360" w:lineRule="auto"/>
              <w:jc w:val="center"/>
              <w:rPr>
                <w:rFonts w:ascii="宋体" w:hAnsi="宋体" w:cs="宋体"/>
                <w:sz w:val="24"/>
                <w:szCs w:val="21"/>
              </w:rPr>
            </w:pPr>
          </w:p>
        </w:tc>
      </w:tr>
      <w:tr w14:paraId="7E5BACC3">
        <w:tblPrEx>
          <w:tblCellMar>
            <w:top w:w="0" w:type="dxa"/>
            <w:left w:w="108" w:type="dxa"/>
            <w:bottom w:w="0" w:type="dxa"/>
            <w:right w:w="108" w:type="dxa"/>
          </w:tblCellMar>
        </w:tblPrEx>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34E0C2F">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2F6569">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02BF088A">
            <w:pPr>
              <w:widowControl w:val="0"/>
              <w:spacing w:before="0" w:after="0" w:line="360" w:lineRule="auto"/>
              <w:jc w:val="center"/>
              <w:rPr>
                <w:rFonts w:ascii="宋体" w:hAnsi="宋体" w:cs="宋体"/>
                <w:sz w:val="24"/>
                <w:szCs w:val="21"/>
              </w:rPr>
            </w:pPr>
          </w:p>
        </w:tc>
      </w:tr>
      <w:tr w14:paraId="6C51F4F9">
        <w:tblPrEx>
          <w:tblCellMar>
            <w:top w:w="0" w:type="dxa"/>
            <w:left w:w="108" w:type="dxa"/>
            <w:bottom w:w="0" w:type="dxa"/>
            <w:right w:w="108" w:type="dxa"/>
          </w:tblCellMar>
        </w:tblPrEx>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3F489CA0">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6377EC1E">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AB97ED">
            <w:pPr>
              <w:widowControl w:val="0"/>
              <w:spacing w:before="0" w:after="0" w:line="360" w:lineRule="auto"/>
              <w:jc w:val="center"/>
              <w:rPr>
                <w:rFonts w:ascii="宋体" w:hAnsi="宋体" w:cs="宋体"/>
                <w:sz w:val="24"/>
                <w:szCs w:val="21"/>
              </w:rPr>
            </w:pPr>
          </w:p>
        </w:tc>
      </w:tr>
      <w:tr w14:paraId="4FE0D77E">
        <w:tblPrEx>
          <w:tblCellMar>
            <w:top w:w="0" w:type="dxa"/>
            <w:left w:w="108" w:type="dxa"/>
            <w:bottom w:w="0" w:type="dxa"/>
            <w:right w:w="108" w:type="dxa"/>
          </w:tblCellMar>
        </w:tblPrEx>
        <w:trPr>
          <w:trHeight w:val="567" w:hRule="atLeast"/>
        </w:trPr>
        <w:tc>
          <w:tcPr>
            <w:tcW w:w="1360"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4B6D9736">
            <w:pPr>
              <w:widowControl w:val="0"/>
              <w:spacing w:before="0" w:after="0" w:line="360" w:lineRule="auto"/>
              <w:jc w:val="center"/>
              <w:rPr>
                <w:rFonts w:ascii="宋体" w:hAnsi="宋体" w:cs="宋体"/>
                <w:sz w:val="24"/>
                <w:szCs w:val="21"/>
              </w:rPr>
            </w:pPr>
          </w:p>
        </w:tc>
        <w:tc>
          <w:tcPr>
            <w:tcW w:w="3781"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5602BD7">
            <w:pPr>
              <w:widowControl w:val="0"/>
              <w:spacing w:before="0" w:after="0" w:line="360" w:lineRule="auto"/>
              <w:jc w:val="center"/>
              <w:rPr>
                <w:rFonts w:ascii="宋体" w:hAnsi="宋体" w:cs="宋体"/>
                <w:sz w:val="24"/>
                <w:szCs w:val="21"/>
              </w:rPr>
            </w:pPr>
          </w:p>
        </w:tc>
        <w:tc>
          <w:tcPr>
            <w:tcW w:w="2978"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EC3D39B">
            <w:pPr>
              <w:widowControl w:val="0"/>
              <w:spacing w:before="0" w:after="0" w:line="360" w:lineRule="auto"/>
              <w:jc w:val="center"/>
              <w:rPr>
                <w:rFonts w:ascii="宋体" w:hAnsi="宋体" w:cs="宋体"/>
                <w:sz w:val="24"/>
                <w:szCs w:val="21"/>
              </w:rPr>
            </w:pPr>
          </w:p>
        </w:tc>
      </w:tr>
    </w:tbl>
    <w:p w14:paraId="4C0E5B98">
      <w:pPr>
        <w:spacing w:before="80" w:after="80" w:line="360" w:lineRule="auto"/>
        <w:ind w:firstLine="480"/>
        <w:rPr>
          <w:rFonts w:ascii="宋体" w:hAnsi="宋体" w:cs="宋体"/>
          <w:sz w:val="24"/>
          <w:szCs w:val="24"/>
        </w:rPr>
      </w:pPr>
      <w:r>
        <w:rPr>
          <w:rFonts w:ascii="宋体" w:hAnsi="宋体" w:cs="宋体"/>
          <w:sz w:val="24"/>
          <w:szCs w:val="24"/>
        </w:rPr>
        <w:t>注：询价申请人必须据实填写，不得虚假应答，否则将取消其中选资格。如与询价文件第四章商务要求、技术参数要求的内容有偏离(包括正偏离和负偏离)，请将偏离条款逐条应答。</w:t>
      </w:r>
      <w:r>
        <w:rPr>
          <w:rFonts w:ascii="宋体" w:hAnsi="宋体" w:cs="宋体"/>
          <w:b/>
          <w:bCs/>
          <w:sz w:val="24"/>
          <w:szCs w:val="24"/>
        </w:rPr>
        <w:t>如与询价文件商务要求或技术参数要求的所有条款无偏离，则无须在此表中应答，视为默认完全响应和接受第四章所有的内容，询价申请人不得以未作应答而拒不接受</w:t>
      </w:r>
      <w:r>
        <w:rPr>
          <w:rFonts w:ascii="宋体" w:hAnsi="宋体" w:cs="宋体"/>
          <w:sz w:val="24"/>
          <w:szCs w:val="24"/>
        </w:rPr>
        <w:t>。</w:t>
      </w:r>
    </w:p>
    <w:p w14:paraId="2D315104">
      <w:pPr>
        <w:spacing w:line="398" w:lineRule="auto"/>
        <w:ind w:firstLine="490"/>
        <w:jc w:val="left"/>
        <w:rPr>
          <w:rFonts w:ascii="仿宋" w:hAnsi="仿宋" w:eastAsia="仿宋" w:cs="仿宋"/>
          <w:sz w:val="28"/>
        </w:rPr>
      </w:pPr>
    </w:p>
    <w:p w14:paraId="7675FB13">
      <w:pPr>
        <w:spacing w:before="80" w:after="80" w:line="360" w:lineRule="auto"/>
        <w:ind w:firstLine="480"/>
        <w:rPr>
          <w:rFonts w:ascii="宋体" w:hAnsi="宋体" w:cs="宋体"/>
          <w:sz w:val="24"/>
          <w:szCs w:val="24"/>
        </w:rPr>
      </w:pPr>
      <w:r>
        <w:rPr>
          <w:rFonts w:ascii="宋体" w:hAnsi="宋体" w:cs="宋体"/>
          <w:sz w:val="24"/>
          <w:szCs w:val="24"/>
        </w:rPr>
        <w:t>询价申请人名称：（盖章）</w:t>
      </w:r>
    </w:p>
    <w:p w14:paraId="021C0434">
      <w:pPr>
        <w:spacing w:before="80" w:after="80" w:line="360" w:lineRule="auto"/>
        <w:ind w:firstLine="480"/>
        <w:rPr>
          <w:rFonts w:ascii="宋体" w:hAnsi="宋体" w:cs="宋体"/>
          <w:sz w:val="24"/>
          <w:szCs w:val="24"/>
        </w:rPr>
      </w:pPr>
      <w:r>
        <w:rPr>
          <w:rFonts w:ascii="宋体" w:hAnsi="宋体" w:cs="宋体"/>
          <w:sz w:val="24"/>
          <w:szCs w:val="24"/>
        </w:rPr>
        <w:t>法定代表人或授权代表（签字）：</w:t>
      </w:r>
    </w:p>
    <w:p w14:paraId="128934E1">
      <w:pPr>
        <w:spacing w:before="80" w:after="80" w:line="360" w:lineRule="auto"/>
        <w:ind w:firstLine="480"/>
        <w:rPr>
          <w:rFonts w:ascii="宋体" w:hAnsi="宋体" w:cs="宋体"/>
          <w:sz w:val="24"/>
          <w:szCs w:val="24"/>
        </w:rPr>
      </w:pPr>
      <w:r>
        <w:rPr>
          <w:rFonts w:ascii="宋体" w:hAnsi="宋体" w:cs="宋体"/>
          <w:sz w:val="24"/>
          <w:szCs w:val="24"/>
        </w:rPr>
        <w:t>询价日期：X年X月X日</w:t>
      </w:r>
    </w:p>
    <w:p w14:paraId="218603AB">
      <w:pPr>
        <w:widowControl/>
        <w:jc w:val="left"/>
        <w:rPr>
          <w:rFonts w:ascii="宋体" w:hAnsi="宋体" w:cs="宋体"/>
          <w:sz w:val="24"/>
          <w:szCs w:val="24"/>
        </w:rPr>
      </w:pPr>
      <w:r>
        <w:br w:type="page"/>
      </w:r>
    </w:p>
    <w:p w14:paraId="725A4D28">
      <w:pPr>
        <w:pStyle w:val="3"/>
        <w:rPr>
          <w:rFonts w:ascii="Cambria" w:hAnsi="Cambria" w:eastAsia="Cambria" w:cs="Cambria"/>
          <w:b w:val="0"/>
          <w:sz w:val="36"/>
          <w:szCs w:val="24"/>
        </w:rPr>
      </w:pPr>
      <w:r>
        <w:rPr>
          <w:rFonts w:ascii="华文中宋" w:hAnsi="华文中宋" w:eastAsia="华文中宋" w:cs="宋体"/>
          <w:bCs w:val="0"/>
        </w:rPr>
        <w:t>6、询价申请人认为可提供的其他证明材料</w:t>
      </w:r>
    </w:p>
    <w:p w14:paraId="0EA026CF">
      <w:pPr>
        <w:keepNext/>
        <w:keepLines/>
        <w:spacing w:line="360" w:lineRule="auto"/>
        <w:jc w:val="center"/>
        <w:rPr>
          <w:rFonts w:ascii="宋体" w:hAnsi="宋体" w:cs="仿宋"/>
          <w:b/>
          <w:sz w:val="32"/>
        </w:rPr>
      </w:pPr>
      <w:r>
        <w:rPr>
          <w:rFonts w:ascii="宋体" w:hAnsi="宋体" w:cs="仿宋"/>
          <w:b/>
          <w:sz w:val="32"/>
        </w:rPr>
        <w:t>（至少包含第三章提到的要求）</w:t>
      </w:r>
    </w:p>
    <w:p w14:paraId="42949B36">
      <w:pPr>
        <w:spacing w:line="360" w:lineRule="auto"/>
        <w:ind w:firstLine="280"/>
        <w:jc w:val="center"/>
        <w:rPr>
          <w:rFonts w:ascii="宋体" w:hAnsi="宋体"/>
          <w:sz w:val="28"/>
        </w:rPr>
      </w:pPr>
      <w:r>
        <w:rPr>
          <w:rFonts w:ascii="宋体" w:hAnsi="宋体" w:cs="宋体"/>
          <w:sz w:val="28"/>
        </w:rPr>
        <w:t>（格式自拟）</w:t>
      </w:r>
    </w:p>
    <w:p w14:paraId="300FDDDE">
      <w:pPr>
        <w:spacing w:line="360" w:lineRule="auto"/>
        <w:ind w:firstLine="280"/>
        <w:jc w:val="center"/>
        <w:rPr>
          <w:rFonts w:ascii="Times New Roman" w:hAnsi="Times New Roman"/>
          <w:b/>
          <w:sz w:val="28"/>
        </w:rPr>
      </w:pPr>
      <w:r>
        <w:rPr>
          <w:rFonts w:ascii="Times New Roman" w:hAnsi="Times New Roman" w:eastAsia="Times New Roman"/>
          <w:b/>
          <w:sz w:val="28"/>
        </w:rPr>
        <w:t xml:space="preserve"> </w:t>
      </w:r>
    </w:p>
    <w:p w14:paraId="6A88E402">
      <w:pPr>
        <w:widowControl/>
        <w:jc w:val="left"/>
        <w:rPr>
          <w:rFonts w:ascii="宋体" w:hAnsi="宋体" w:cs="宋体"/>
          <w:b/>
          <w:sz w:val="44"/>
        </w:rPr>
      </w:pPr>
      <w:r>
        <w:br w:type="page"/>
      </w:r>
    </w:p>
    <w:p w14:paraId="3A29035E">
      <w:pPr>
        <w:pStyle w:val="2"/>
        <w:jc w:val="center"/>
        <w:rPr>
          <w:rFonts w:ascii="华文中宋" w:hAnsi="华文中宋" w:eastAsia="华文中宋" w:cs="宋体"/>
          <w:b w:val="0"/>
        </w:rPr>
      </w:pPr>
      <w:bookmarkStart w:id="5" w:name="_Toc66971934"/>
      <w:r>
        <w:rPr>
          <w:rFonts w:ascii="华文中宋" w:hAnsi="华文中宋" w:eastAsia="华文中宋" w:cs="宋体"/>
          <w:b w:val="0"/>
        </w:rPr>
        <w:t>第三章 资格证明文件</w:t>
      </w:r>
      <w:bookmarkEnd w:id="5"/>
    </w:p>
    <w:p w14:paraId="22C3474D">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一、询价申请人应提交的资格证明材料</w:t>
      </w:r>
    </w:p>
    <w:p w14:paraId="656EC480">
      <w:pPr>
        <w:spacing w:before="80" w:after="80" w:line="360" w:lineRule="auto"/>
        <w:ind w:firstLine="480"/>
        <w:rPr>
          <w:rFonts w:ascii="宋体" w:hAnsi="宋体" w:cs="宋体"/>
          <w:b/>
          <w:bCs/>
          <w:sz w:val="24"/>
          <w:szCs w:val="24"/>
        </w:rPr>
      </w:pPr>
      <w:r>
        <w:rPr>
          <w:rFonts w:ascii="宋体" w:hAnsi="宋体" w:cs="宋体"/>
          <w:b/>
          <w:bCs/>
          <w:sz w:val="24"/>
          <w:szCs w:val="24"/>
        </w:rPr>
        <w:t>（一）询价申请人资格和资质性要求的相关证明材料：</w:t>
      </w:r>
    </w:p>
    <w:p w14:paraId="43181146">
      <w:pPr>
        <w:spacing w:before="80" w:after="80" w:line="360" w:lineRule="auto"/>
        <w:ind w:firstLine="480"/>
        <w:rPr>
          <w:rFonts w:ascii="宋体" w:hAnsi="宋体" w:cs="宋体"/>
          <w:sz w:val="24"/>
          <w:szCs w:val="24"/>
        </w:rPr>
      </w:pPr>
      <w:r>
        <w:rPr>
          <w:rFonts w:ascii="宋体" w:hAnsi="宋体" w:cs="宋体"/>
          <w:sz w:val="24"/>
          <w:szCs w:val="24"/>
        </w:rPr>
        <w:t>1、在中华人民共和国境内依法注册的法人或者其他组织的证明材料（①询价申请人若为企业法人的，提供统一社会信用代码营业执照，未换证的企业也可同时提供营业执照、税务登记证、组织机构代码证；②询价申请人若为事业法人，提供统一社会信用代码法人登记证书，未换证的事业法人也可同时提交事业法人登记证书和组织机构代码证；③询价申请人若为其他组织，提供对应主管部门颁发的准许执业证明文件或营业执照。以上证件均提供复印件）</w:t>
      </w:r>
    </w:p>
    <w:p w14:paraId="16910AF8">
      <w:pPr>
        <w:spacing w:before="80" w:after="80" w:line="360" w:lineRule="auto"/>
        <w:ind w:firstLine="480"/>
        <w:rPr>
          <w:rFonts w:ascii="宋体" w:hAnsi="宋体" w:cs="宋体"/>
          <w:sz w:val="24"/>
          <w:szCs w:val="24"/>
        </w:rPr>
      </w:pPr>
      <w:r>
        <w:rPr>
          <w:rFonts w:ascii="宋体" w:hAnsi="宋体" w:cs="宋体"/>
          <w:sz w:val="24"/>
          <w:szCs w:val="24"/>
        </w:rPr>
        <w:t>2、具有良好的商业信誉和健全的财务会计制度的证明材料。</w:t>
      </w:r>
    </w:p>
    <w:p w14:paraId="7E295077">
      <w:pPr>
        <w:spacing w:before="80" w:after="80" w:line="360" w:lineRule="auto"/>
        <w:ind w:firstLine="480"/>
        <w:rPr>
          <w:rFonts w:ascii="宋体" w:hAnsi="宋体" w:cs="宋体"/>
          <w:sz w:val="24"/>
          <w:szCs w:val="24"/>
        </w:rPr>
      </w:pPr>
      <w:r>
        <w:rPr>
          <w:rFonts w:ascii="宋体" w:hAnsi="宋体" w:cs="宋体"/>
          <w:sz w:val="24"/>
          <w:szCs w:val="24"/>
        </w:rPr>
        <w:t>3、具有依法缴纳税收和社会保障资金的良好记录的证明材料。</w:t>
      </w:r>
    </w:p>
    <w:p w14:paraId="30EE6EAD">
      <w:pPr>
        <w:spacing w:before="80" w:after="80" w:line="360" w:lineRule="auto"/>
        <w:ind w:firstLine="480"/>
        <w:rPr>
          <w:rFonts w:ascii="宋体" w:hAnsi="宋体" w:cs="宋体"/>
          <w:sz w:val="24"/>
          <w:szCs w:val="24"/>
        </w:rPr>
      </w:pPr>
      <w:r>
        <w:rPr>
          <w:rFonts w:ascii="宋体" w:hAnsi="宋体" w:cs="宋体"/>
          <w:sz w:val="24"/>
          <w:szCs w:val="24"/>
        </w:rPr>
        <w:t>4、具备履行合同所必需的设备和专业技术能力的证明材料（可提供承诺函原件，格式详见第二章“承诺函”）；</w:t>
      </w:r>
    </w:p>
    <w:p w14:paraId="0F61AE48">
      <w:pPr>
        <w:spacing w:before="80" w:after="80" w:line="360" w:lineRule="auto"/>
        <w:ind w:firstLine="480"/>
        <w:rPr>
          <w:rFonts w:ascii="宋体" w:hAnsi="宋体" w:cs="宋体"/>
          <w:sz w:val="24"/>
          <w:szCs w:val="24"/>
        </w:rPr>
      </w:pPr>
      <w:r>
        <w:rPr>
          <w:rFonts w:ascii="宋体" w:hAnsi="宋体" w:cs="宋体"/>
          <w:sz w:val="24"/>
          <w:szCs w:val="24"/>
        </w:rPr>
        <w:t>5、参加询价活动前三年内在经营活动中没有重大违法记录的证明材料（可提供承诺函原件，格式详见第二章“承诺函”）；</w:t>
      </w:r>
    </w:p>
    <w:p w14:paraId="725989ED">
      <w:pPr>
        <w:spacing w:before="80" w:after="80" w:line="360" w:lineRule="auto"/>
        <w:ind w:firstLine="480"/>
        <w:rPr>
          <w:rFonts w:ascii="宋体" w:hAnsi="宋体" w:cs="宋体"/>
          <w:sz w:val="24"/>
          <w:szCs w:val="24"/>
        </w:rPr>
      </w:pPr>
      <w:r>
        <w:rPr>
          <w:rFonts w:ascii="宋体" w:hAnsi="宋体" w:cs="宋体"/>
          <w:sz w:val="24"/>
          <w:szCs w:val="24"/>
        </w:rPr>
        <w:t>6、询价申请人还符合法律、行政法规规定的其他强制性条件。（可提供承诺函原件，格式详见第二章“承诺函”）</w:t>
      </w:r>
    </w:p>
    <w:p w14:paraId="491D94C4">
      <w:pPr>
        <w:spacing w:before="80" w:after="80" w:line="360" w:lineRule="auto"/>
        <w:ind w:firstLine="480"/>
        <w:rPr>
          <w:rFonts w:ascii="宋体" w:hAnsi="宋体" w:cs="宋体"/>
          <w:sz w:val="24"/>
          <w:szCs w:val="24"/>
        </w:rPr>
      </w:pPr>
      <w:r>
        <w:rPr>
          <w:rFonts w:ascii="宋体" w:hAnsi="宋体" w:cs="宋体"/>
          <w:sz w:val="24"/>
          <w:szCs w:val="24"/>
        </w:rPr>
        <w:t>7、</w:t>
      </w:r>
      <w:r>
        <w:rPr>
          <w:rFonts w:ascii="宋体" w:hAnsi="宋体" w:cs="宋体"/>
          <w:sz w:val="24"/>
        </w:rPr>
        <w:t>本项目不接受联合体参与。</w:t>
      </w:r>
    </w:p>
    <w:p w14:paraId="3049C2DB">
      <w:pPr>
        <w:spacing w:before="80" w:after="80" w:line="360" w:lineRule="auto"/>
        <w:ind w:firstLine="480"/>
        <w:rPr>
          <w:rFonts w:ascii="宋体" w:hAnsi="宋体" w:cs="宋体"/>
          <w:b/>
          <w:bCs/>
          <w:sz w:val="24"/>
          <w:szCs w:val="24"/>
        </w:rPr>
      </w:pPr>
      <w:r>
        <w:rPr>
          <w:rFonts w:ascii="宋体" w:hAnsi="宋体" w:cs="宋体"/>
          <w:b/>
          <w:bCs/>
          <w:sz w:val="24"/>
          <w:szCs w:val="24"/>
        </w:rPr>
        <w:t>（二）其他类似效力要求相关证明材料：</w:t>
      </w:r>
    </w:p>
    <w:p w14:paraId="23F34259">
      <w:pPr>
        <w:spacing w:before="80" w:after="80" w:line="360" w:lineRule="auto"/>
        <w:ind w:firstLine="480"/>
        <w:rPr>
          <w:rFonts w:ascii="宋体" w:hAnsi="宋体" w:cs="宋体"/>
          <w:sz w:val="24"/>
          <w:szCs w:val="24"/>
        </w:rPr>
      </w:pPr>
      <w:r>
        <w:rPr>
          <w:rFonts w:ascii="宋体" w:hAnsi="宋体" w:cs="宋体"/>
          <w:sz w:val="24"/>
          <w:szCs w:val="24"/>
        </w:rPr>
        <w:t>1、非法定代表人参与询价并签署响应文件时，提供法定代表人授权书原件以及法定代表人和授权代表的身份证复印件（提供身份证有困难的，也可提供户口本或军官证或护照等身份证明材料）；</w:t>
      </w:r>
    </w:p>
    <w:p w14:paraId="6D1F6292">
      <w:pPr>
        <w:spacing w:before="80" w:after="80" w:line="360" w:lineRule="auto"/>
        <w:ind w:firstLine="480"/>
        <w:rPr>
          <w:rFonts w:ascii="宋体" w:hAnsi="宋体" w:cs="宋体"/>
          <w:sz w:val="24"/>
          <w:szCs w:val="24"/>
        </w:rPr>
      </w:pPr>
      <w:r>
        <w:rPr>
          <w:rFonts w:ascii="宋体" w:hAnsi="宋体" w:cs="宋体"/>
          <w:sz w:val="24"/>
          <w:szCs w:val="24"/>
        </w:rPr>
        <w:t>2、法定代表人直接参与询价并签署响应文件时，提供法定代表人证明书原件和法定代表人身份证复印件（提供身份证有困难的，也可提供户口本或军官证或护照等身份证明材料）。</w:t>
      </w:r>
    </w:p>
    <w:p w14:paraId="5F4BEAF2">
      <w:pPr>
        <w:spacing w:before="80" w:after="80" w:line="360" w:lineRule="auto"/>
        <w:ind w:firstLine="480"/>
        <w:rPr>
          <w:rFonts w:ascii="宋体" w:hAnsi="宋体" w:cs="宋体"/>
          <w:sz w:val="24"/>
          <w:szCs w:val="24"/>
        </w:rPr>
      </w:pPr>
      <w:r>
        <w:rPr>
          <w:rFonts w:ascii="宋体" w:hAnsi="宋体" w:cs="宋体"/>
          <w:sz w:val="24"/>
          <w:szCs w:val="24"/>
        </w:rPr>
        <w:t>注：</w:t>
      </w:r>
    </w:p>
    <w:p w14:paraId="112061E7">
      <w:pPr>
        <w:spacing w:before="80" w:after="80" w:line="360" w:lineRule="auto"/>
        <w:ind w:firstLine="480"/>
        <w:rPr>
          <w:rFonts w:ascii="宋体" w:hAnsi="宋体" w:cs="宋体"/>
          <w:sz w:val="24"/>
          <w:szCs w:val="24"/>
        </w:rPr>
      </w:pPr>
      <w:r>
        <w:rPr>
          <w:rFonts w:ascii="宋体" w:hAnsi="宋体" w:cs="宋体"/>
          <w:sz w:val="24"/>
          <w:szCs w:val="24"/>
        </w:rPr>
        <w:t>1、以上要求的资料复印件均必须加盖询价申请人单位的公章（鲜章）。</w:t>
      </w:r>
    </w:p>
    <w:p w14:paraId="5F58A9EF">
      <w:pPr>
        <w:spacing w:before="80" w:after="80" w:line="360" w:lineRule="auto"/>
        <w:ind w:firstLine="480"/>
        <w:rPr>
          <w:rFonts w:ascii="宋体" w:hAnsi="宋体" w:cs="宋体"/>
          <w:sz w:val="24"/>
          <w:szCs w:val="24"/>
        </w:rPr>
      </w:pPr>
    </w:p>
    <w:p w14:paraId="23E27A2C">
      <w:pPr>
        <w:widowControl/>
        <w:jc w:val="left"/>
        <w:rPr>
          <w:rFonts w:ascii="宋体" w:hAnsi="宋体" w:cs="宋体"/>
          <w:sz w:val="24"/>
          <w:szCs w:val="24"/>
        </w:rPr>
      </w:pPr>
      <w:r>
        <w:br w:type="page"/>
      </w:r>
    </w:p>
    <w:p w14:paraId="5034B5E8">
      <w:pPr>
        <w:pStyle w:val="2"/>
        <w:jc w:val="center"/>
        <w:rPr>
          <w:rFonts w:ascii="华文中宋" w:hAnsi="华文中宋" w:eastAsia="华文中宋" w:cs="宋体"/>
          <w:b w:val="0"/>
        </w:rPr>
      </w:pPr>
      <w:bookmarkStart w:id="6" w:name="_Toc66971935"/>
      <w:r>
        <w:rPr>
          <w:rFonts w:ascii="华文中宋" w:hAnsi="华文中宋" w:eastAsia="华文中宋" w:cs="宋体"/>
          <w:b w:val="0"/>
        </w:rPr>
        <w:t>第四章 询价需求</w:t>
      </w:r>
      <w:bookmarkEnd w:id="6"/>
    </w:p>
    <w:p w14:paraId="2AC3BE85">
      <w:pPr>
        <w:spacing w:before="80" w:after="80" w:line="360" w:lineRule="auto"/>
        <w:ind w:firstLine="480"/>
        <w:rPr>
          <w:rFonts w:ascii="宋体" w:hAnsi="宋体" w:cs="宋体"/>
          <w:b/>
          <w:bCs/>
          <w:sz w:val="24"/>
          <w:szCs w:val="24"/>
        </w:rPr>
      </w:pPr>
      <w:r>
        <w:rPr>
          <w:rFonts w:ascii="宋体" w:hAnsi="宋体" w:cs="宋体"/>
          <w:b/>
          <w:bCs/>
          <w:sz w:val="24"/>
          <w:szCs w:val="24"/>
        </w:rPr>
        <w:t>前提：本章中“★”条款为本项目的实质性要求条款，询价申请人不满足的，符合性审查时将不予通过，其询价申请文件将被否决。</w:t>
      </w:r>
    </w:p>
    <w:p w14:paraId="2A1D3CE0">
      <w:pPr>
        <w:keepNext/>
        <w:keepLines/>
        <w:numPr>
          <w:ilvl w:val="0"/>
          <w:numId w:val="2"/>
        </w:numPr>
        <w:tabs>
          <w:tab w:val="left" w:pos="720"/>
        </w:tabs>
        <w:spacing w:before="260" w:after="260" w:line="360" w:lineRule="auto"/>
        <w:outlineLvl w:val="1"/>
        <w:rPr>
          <w:rFonts w:ascii="华文中宋" w:hAnsi="华文中宋" w:eastAsia="华文中宋" w:cs="宋体"/>
          <w:b/>
          <w:iCs/>
          <w:sz w:val="24"/>
          <w:szCs w:val="24"/>
        </w:rPr>
      </w:pPr>
      <w:r>
        <w:rPr>
          <w:rFonts w:ascii="华文中宋" w:hAnsi="华文中宋" w:eastAsia="华文中宋" w:cs="宋体"/>
          <w:b/>
          <w:iCs/>
          <w:sz w:val="24"/>
          <w:szCs w:val="24"/>
        </w:rPr>
        <w:t>项目概述</w:t>
      </w:r>
    </w:p>
    <w:p w14:paraId="7296799A">
      <w:pPr>
        <w:numPr>
          <w:ilvl w:val="0"/>
          <w:numId w:val="0"/>
        </w:numPr>
        <w:tabs>
          <w:tab w:val="left" w:pos="0"/>
        </w:tabs>
        <w:spacing w:before="80" w:after="80" w:line="360" w:lineRule="auto"/>
        <w:ind w:firstLine="480" w:firstLineChars="200"/>
      </w:pPr>
      <w:r>
        <w:rPr>
          <w:rFonts w:ascii="宋体" w:hAnsi="宋体" w:cs="宋体"/>
          <w:sz w:val="24"/>
        </w:rPr>
        <w:t>本项目共1个包,</w:t>
      </w:r>
      <w:r>
        <w:rPr>
          <w:rFonts w:hint="eastAsia" w:ascii="宋体" w:hAnsi="宋体" w:cs="宋体"/>
          <w:sz w:val="24"/>
          <w:lang w:val="en-US" w:eastAsia="zh-CN"/>
        </w:rPr>
        <w:t>采购病房护理类相关设备，各项目的单项报价不超过最高限价，根据实际采购量结算。</w:t>
      </w:r>
    </w:p>
    <w:p w14:paraId="06E46F82">
      <w:pPr>
        <w:pStyle w:val="3"/>
        <w:jc w:val="both"/>
        <w:rPr>
          <w:rFonts w:hint="eastAsia" w:ascii="华文中宋" w:hAnsi="华文中宋" w:eastAsia="华文中宋" w:cs="宋体"/>
          <w:bCs w:val="0"/>
          <w:sz w:val="24"/>
          <w:szCs w:val="24"/>
          <w:lang w:val="en-US" w:eastAsia="zh-CN"/>
        </w:rPr>
      </w:pPr>
      <w:r>
        <w:rPr>
          <w:rFonts w:ascii="华文中宋" w:hAnsi="华文中宋" w:eastAsia="华文中宋" w:cs="宋体"/>
          <w:bCs w:val="0"/>
          <w:sz w:val="36"/>
          <w:szCs w:val="24"/>
        </w:rPr>
        <w:t>★</w:t>
      </w:r>
      <w:r>
        <w:rPr>
          <w:rFonts w:ascii="华文中宋" w:hAnsi="华文中宋" w:eastAsia="华文中宋" w:cs="宋体"/>
          <w:bCs w:val="0"/>
          <w:sz w:val="24"/>
          <w:szCs w:val="24"/>
        </w:rPr>
        <w:t>二、</w:t>
      </w:r>
      <w:r>
        <w:rPr>
          <w:rFonts w:hint="eastAsia" w:ascii="华文中宋" w:hAnsi="华文中宋" w:eastAsia="华文中宋" w:cs="宋体"/>
          <w:bCs w:val="0"/>
          <w:sz w:val="24"/>
          <w:szCs w:val="24"/>
          <w:lang w:val="en-US" w:eastAsia="zh-CN"/>
        </w:rPr>
        <w:t>采购清单及技术要求</w:t>
      </w:r>
    </w:p>
    <w:tbl>
      <w:tblPr>
        <w:tblStyle w:val="21"/>
        <w:tblW w:w="1331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8"/>
        <w:gridCol w:w="1158"/>
        <w:gridCol w:w="840"/>
        <w:gridCol w:w="5055"/>
        <w:gridCol w:w="2747"/>
        <w:gridCol w:w="2747"/>
      </w:tblGrid>
      <w:tr w14:paraId="4024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30C78C34">
            <w:pPr>
              <w:spacing w:beforeLines="0" w:afterLines="0"/>
              <w:jc w:val="center"/>
              <w:rPr>
                <w:rFonts w:hint="eastAsia" w:ascii="宋体" w:hAnsi="宋体"/>
                <w:b/>
                <w:color w:val="000000"/>
                <w:sz w:val="24"/>
                <w:szCs w:val="24"/>
              </w:rPr>
            </w:pPr>
            <w:bookmarkStart w:id="7" w:name="_Toc66971936"/>
            <w:r>
              <w:rPr>
                <w:rFonts w:hint="eastAsia" w:ascii="宋体" w:hAnsi="宋体"/>
                <w:b/>
                <w:color w:val="000000"/>
                <w:sz w:val="24"/>
                <w:szCs w:val="24"/>
              </w:rPr>
              <w:t>序号</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1F7AEE4B">
            <w:pPr>
              <w:spacing w:beforeLines="0" w:afterLines="0"/>
              <w:jc w:val="center"/>
              <w:rPr>
                <w:rFonts w:hint="eastAsia" w:ascii="宋体" w:hAnsi="宋体"/>
                <w:b/>
                <w:color w:val="000000"/>
                <w:sz w:val="24"/>
                <w:szCs w:val="24"/>
              </w:rPr>
            </w:pPr>
            <w:r>
              <w:rPr>
                <w:rFonts w:hint="eastAsia" w:ascii="宋体" w:hAnsi="宋体"/>
                <w:b/>
                <w:color w:val="000000"/>
                <w:sz w:val="24"/>
                <w:szCs w:val="24"/>
              </w:rPr>
              <w:t>名称</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4E3CB3CD">
            <w:pPr>
              <w:spacing w:beforeLines="0" w:afterLines="0"/>
              <w:jc w:val="center"/>
              <w:rPr>
                <w:rFonts w:hint="eastAsia" w:ascii="宋体" w:hAnsi="宋体"/>
                <w:b/>
                <w:color w:val="000000"/>
                <w:sz w:val="24"/>
                <w:szCs w:val="24"/>
              </w:rPr>
            </w:pPr>
            <w:r>
              <w:rPr>
                <w:rFonts w:hint="eastAsia" w:ascii="宋体" w:hAnsi="宋体"/>
                <w:b/>
                <w:color w:val="000000"/>
                <w:sz w:val="24"/>
                <w:szCs w:val="24"/>
              </w:rPr>
              <w:t>单位</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553BD61">
            <w:pPr>
              <w:spacing w:beforeLines="0" w:afterLines="0"/>
              <w:jc w:val="center"/>
              <w:rPr>
                <w:rFonts w:hint="eastAsia" w:ascii="宋体" w:hAnsi="宋体"/>
                <w:b/>
                <w:color w:val="000000"/>
                <w:sz w:val="24"/>
                <w:szCs w:val="24"/>
              </w:rPr>
            </w:pPr>
            <w:r>
              <w:rPr>
                <w:rFonts w:hint="eastAsia" w:ascii="宋体" w:hAnsi="宋体"/>
                <w:b/>
                <w:color w:val="000000"/>
                <w:sz w:val="24"/>
                <w:szCs w:val="24"/>
              </w:rPr>
              <w:t>主要性能及参数</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498EC4DD">
            <w:pPr>
              <w:spacing w:beforeLines="0" w:afterLines="0"/>
              <w:jc w:val="center"/>
              <w:rPr>
                <w:rFonts w:hint="eastAsia" w:ascii="宋体" w:hAnsi="宋体"/>
                <w:b/>
                <w:color w:val="000000"/>
                <w:sz w:val="24"/>
                <w:szCs w:val="24"/>
              </w:rPr>
            </w:pPr>
            <w:r>
              <w:rPr>
                <w:rFonts w:hint="eastAsia" w:ascii="宋体" w:hAnsi="宋体"/>
                <w:b/>
                <w:color w:val="000000"/>
                <w:sz w:val="24"/>
                <w:szCs w:val="24"/>
              </w:rPr>
              <w:t>预算单价</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0B71FC59">
            <w:pPr>
              <w:spacing w:beforeLines="0" w:afterLines="0"/>
              <w:jc w:val="center"/>
              <w:rPr>
                <w:rFonts w:hint="eastAsia" w:ascii="宋体" w:hAnsi="宋体"/>
                <w:b/>
                <w:color w:val="000000"/>
                <w:sz w:val="24"/>
                <w:szCs w:val="24"/>
              </w:rPr>
            </w:pPr>
          </w:p>
        </w:tc>
      </w:tr>
      <w:tr w14:paraId="18EE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6D0C767D">
            <w:pPr>
              <w:spacing w:beforeLines="0" w:afterLines="0"/>
              <w:jc w:val="center"/>
              <w:rPr>
                <w:rFonts w:hint="eastAsia" w:ascii="宋体" w:hAnsi="宋体"/>
                <w:color w:val="000000"/>
                <w:sz w:val="24"/>
                <w:szCs w:val="24"/>
              </w:rPr>
            </w:pPr>
            <w:r>
              <w:rPr>
                <w:rFonts w:hint="eastAsia" w:ascii="宋体" w:hAnsi="宋体"/>
                <w:color w:val="000000"/>
                <w:sz w:val="24"/>
                <w:szCs w:val="24"/>
              </w:rPr>
              <w:t>1</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780A9480">
            <w:pPr>
              <w:spacing w:beforeLines="0" w:afterLines="0"/>
              <w:jc w:val="center"/>
              <w:rPr>
                <w:rFonts w:hint="eastAsia" w:ascii="宋体" w:hAnsi="宋体"/>
                <w:color w:val="000000"/>
                <w:sz w:val="24"/>
                <w:szCs w:val="24"/>
              </w:rPr>
            </w:pPr>
            <w:r>
              <w:rPr>
                <w:rFonts w:hint="eastAsia" w:ascii="宋体" w:hAnsi="宋体"/>
                <w:color w:val="000000"/>
                <w:sz w:val="24"/>
                <w:szCs w:val="24"/>
              </w:rPr>
              <w:t>抢救车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6F9285C2">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E90A71F">
            <w:pPr>
              <w:spacing w:beforeLines="0" w:afterLines="0"/>
              <w:jc w:val="left"/>
              <w:rPr>
                <w:rFonts w:hint="eastAsia" w:ascii="宋体" w:hAnsi="宋体"/>
                <w:color w:val="000000"/>
                <w:sz w:val="20"/>
                <w:szCs w:val="24"/>
              </w:rPr>
            </w:pPr>
            <w:r>
              <w:rPr>
                <w:rFonts w:hint="eastAsia" w:ascii="宋体" w:hAnsi="宋体"/>
                <w:color w:val="000000"/>
                <w:sz w:val="20"/>
                <w:szCs w:val="24"/>
              </w:rPr>
              <w:t>1、产品规格：750×500×950（±5）mm</w:t>
            </w:r>
          </w:p>
          <w:p w14:paraId="54F232C3">
            <w:pPr>
              <w:spacing w:beforeLines="0" w:afterLines="0"/>
              <w:jc w:val="left"/>
              <w:rPr>
                <w:rFonts w:hint="eastAsia" w:ascii="宋体" w:hAnsi="宋体"/>
                <w:color w:val="000000"/>
                <w:sz w:val="20"/>
                <w:szCs w:val="24"/>
              </w:rPr>
            </w:pPr>
            <w:r>
              <w:rPr>
                <w:rFonts w:hint="eastAsia" w:ascii="宋体" w:hAnsi="宋体"/>
                <w:color w:val="000000"/>
                <w:sz w:val="20"/>
                <w:szCs w:val="24"/>
              </w:rPr>
              <w:t>2、配置说明：2个小抽屉、2个中抽屉、1个大抽屉、输液架1根、污物桶2个、洗手液托架1个、仪器架1个、利器盒1个、不锈钢篮1个、氧气瓶架1个、复苏板1张、电源插座1个、抽拉式台板1个。</w:t>
            </w:r>
          </w:p>
          <w:p w14:paraId="7CFF0B21">
            <w:pPr>
              <w:spacing w:beforeLines="0" w:afterLines="0"/>
              <w:jc w:val="left"/>
              <w:rPr>
                <w:rFonts w:hint="eastAsia" w:ascii="宋体" w:hAnsi="宋体"/>
                <w:color w:val="000000"/>
                <w:sz w:val="20"/>
                <w:szCs w:val="24"/>
              </w:rPr>
            </w:pPr>
            <w:r>
              <w:rPr>
                <w:rFonts w:hint="eastAsia" w:ascii="宋体" w:hAnsi="宋体"/>
                <w:color w:val="000000"/>
                <w:sz w:val="20"/>
                <w:szCs w:val="24"/>
              </w:rPr>
              <w:t>3、材料：铝合金、ABS塑料、不锈钢台面。</w:t>
            </w:r>
          </w:p>
          <w:p w14:paraId="06E41067">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4、脚轮采用Φ100mm双轮，其中2只带刹。 </w:t>
            </w:r>
          </w:p>
          <w:p w14:paraId="7FB3A8F8">
            <w:pPr>
              <w:spacing w:beforeLines="0" w:afterLines="0"/>
              <w:jc w:val="left"/>
              <w:rPr>
                <w:rFonts w:hint="eastAsia" w:ascii="宋体" w:hAnsi="宋体"/>
                <w:color w:val="000000"/>
                <w:sz w:val="20"/>
                <w:szCs w:val="24"/>
              </w:rPr>
            </w:pPr>
            <w:r>
              <w:rPr>
                <w:rFonts w:hint="eastAsia" w:ascii="宋体" w:hAnsi="宋体"/>
                <w:color w:val="000000"/>
                <w:sz w:val="20"/>
                <w:szCs w:val="24"/>
              </w:rPr>
              <w:t>5、抽斗架为铝合金材料，抽斗为ABS材料，大抽屉抽斗净尺寸：480mm×306mm×205mm，中抽屉抽斗净尺寸：480mm×306mm×132mm（±5）mm, 小抽屉抽斗净尺寸：480mm×306mm×74mm（±5）mm，抽斗内为活动隔条，最多可分24格，可供任意组合存取空间, 使存取空间得到最大利用，抽屉可以取出。</w:t>
            </w:r>
          </w:p>
          <w:p w14:paraId="607FC935">
            <w:pPr>
              <w:spacing w:beforeLines="0" w:afterLines="0"/>
              <w:jc w:val="left"/>
              <w:rPr>
                <w:rFonts w:hint="eastAsia" w:ascii="宋体" w:hAnsi="宋体"/>
                <w:color w:val="000000"/>
                <w:sz w:val="20"/>
                <w:szCs w:val="24"/>
              </w:rPr>
            </w:pPr>
            <w:r>
              <w:rPr>
                <w:rFonts w:hint="eastAsia" w:ascii="宋体" w:hAnsi="宋体"/>
                <w:color w:val="000000"/>
                <w:sz w:val="20"/>
                <w:szCs w:val="24"/>
              </w:rPr>
              <w:t>6、抽屉滑轨采用三节14〞带自动回收功能，抽屉滑轨负载≥30kg。</w:t>
            </w:r>
          </w:p>
          <w:p w14:paraId="3888B639">
            <w:pPr>
              <w:spacing w:beforeLines="0" w:afterLines="0"/>
              <w:jc w:val="left"/>
              <w:rPr>
                <w:rFonts w:hint="eastAsia" w:ascii="宋体" w:hAnsi="宋体"/>
                <w:color w:val="000000"/>
                <w:sz w:val="20"/>
                <w:szCs w:val="24"/>
              </w:rPr>
            </w:pPr>
            <w:r>
              <w:rPr>
                <w:rFonts w:hint="eastAsia" w:ascii="宋体" w:hAnsi="宋体"/>
                <w:color w:val="000000"/>
                <w:sz w:val="20"/>
                <w:szCs w:val="24"/>
              </w:rPr>
              <w:t>7、抽屉采用联锁结构, 并采用崩溃锁设计</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389A3619">
            <w:pPr>
              <w:spacing w:beforeLines="0" w:afterLines="0"/>
              <w:jc w:val="center"/>
              <w:rPr>
                <w:rFonts w:hint="eastAsia" w:ascii="宋体" w:hAnsi="宋体"/>
                <w:color w:val="000000"/>
                <w:sz w:val="24"/>
                <w:szCs w:val="24"/>
              </w:rPr>
            </w:pPr>
            <w:r>
              <w:rPr>
                <w:rFonts w:hint="eastAsia" w:ascii="宋体" w:hAnsi="宋体"/>
                <w:color w:val="000000"/>
                <w:sz w:val="24"/>
                <w:szCs w:val="24"/>
              </w:rPr>
              <w:t>7800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78A86158">
            <w:pPr>
              <w:spacing w:beforeLines="0" w:afterLines="0"/>
              <w:jc w:val="center"/>
              <w:rPr>
                <w:rFonts w:hint="eastAsia" w:ascii="宋体" w:hAnsi="宋体"/>
                <w:color w:val="000000"/>
                <w:sz w:val="24"/>
                <w:szCs w:val="24"/>
              </w:rPr>
            </w:pPr>
          </w:p>
        </w:tc>
      </w:tr>
      <w:tr w14:paraId="0760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5B2EA960">
            <w:pPr>
              <w:spacing w:beforeLines="0" w:afterLines="0"/>
              <w:jc w:val="center"/>
              <w:rPr>
                <w:rFonts w:hint="eastAsia" w:ascii="宋体" w:hAnsi="宋体"/>
                <w:color w:val="000000"/>
                <w:sz w:val="24"/>
                <w:szCs w:val="24"/>
              </w:rPr>
            </w:pPr>
            <w:r>
              <w:rPr>
                <w:rFonts w:hint="eastAsia" w:ascii="宋体" w:hAnsi="宋体"/>
                <w:color w:val="000000"/>
                <w:sz w:val="24"/>
                <w:szCs w:val="24"/>
              </w:rPr>
              <w:t>2</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57046CF4">
            <w:pPr>
              <w:spacing w:beforeLines="0" w:afterLines="0"/>
              <w:jc w:val="center"/>
              <w:rPr>
                <w:rFonts w:hint="eastAsia" w:ascii="宋体" w:hAnsi="宋体"/>
                <w:color w:val="000000"/>
                <w:sz w:val="24"/>
                <w:szCs w:val="24"/>
              </w:rPr>
            </w:pPr>
            <w:r>
              <w:rPr>
                <w:rFonts w:hint="eastAsia" w:ascii="宋体" w:hAnsi="宋体"/>
                <w:color w:val="000000"/>
                <w:sz w:val="24"/>
                <w:szCs w:val="24"/>
              </w:rPr>
              <w:t>护理车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4C4C278A">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7C894F9">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rPr>
              <w:tab/>
            </w:r>
            <w:r>
              <w:rPr>
                <w:rFonts w:hint="eastAsia" w:ascii="宋体" w:hAnsi="宋体"/>
                <w:color w:val="000000"/>
                <w:sz w:val="20"/>
                <w:szCs w:val="24"/>
              </w:rPr>
              <w:t>规格尺寸：960×550×840（±5）mm</w:t>
            </w:r>
          </w:p>
          <w:p w14:paraId="6B61458C">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rPr>
              <w:tab/>
            </w:r>
            <w:r>
              <w:rPr>
                <w:rFonts w:hint="eastAsia" w:ascii="宋体" w:hAnsi="宋体"/>
                <w:color w:val="000000"/>
                <w:sz w:val="20"/>
                <w:szCs w:val="24"/>
              </w:rPr>
              <w:t>车架不锈钢304材质，管材壁厚≥1.2mm，板材厚度≥1.0mm。</w:t>
            </w:r>
          </w:p>
          <w:p w14:paraId="70E7F0AD">
            <w:pPr>
              <w:spacing w:beforeLines="0" w:afterLines="0"/>
              <w:jc w:val="left"/>
              <w:rPr>
                <w:rFonts w:hint="eastAsia" w:ascii="宋体" w:hAnsi="宋体"/>
                <w:color w:val="000000"/>
                <w:sz w:val="20"/>
                <w:szCs w:val="24"/>
              </w:rPr>
            </w:pPr>
            <w:r>
              <w:rPr>
                <w:rFonts w:hint="eastAsia" w:ascii="宋体" w:hAnsi="宋体"/>
                <w:color w:val="000000"/>
                <w:sz w:val="20"/>
                <w:szCs w:val="24"/>
              </w:rPr>
              <w:t>3.</w:t>
            </w:r>
            <w:r>
              <w:rPr>
                <w:rFonts w:hint="eastAsia" w:ascii="宋体" w:hAnsi="宋体"/>
                <w:color w:val="000000"/>
                <w:sz w:val="20"/>
                <w:szCs w:val="24"/>
              </w:rPr>
              <w:tab/>
            </w:r>
            <w:r>
              <w:rPr>
                <w:rFonts w:hint="eastAsia" w:ascii="宋体" w:hAnsi="宋体"/>
                <w:color w:val="000000"/>
                <w:sz w:val="20"/>
                <w:szCs w:val="24"/>
              </w:rPr>
              <w:t>配置4只φ100mm静音防缠绕脚轮，其中2只脚轮配置刹车。</w:t>
            </w:r>
          </w:p>
          <w:p w14:paraId="338D85BF">
            <w:pPr>
              <w:spacing w:beforeLines="0" w:afterLines="0"/>
              <w:jc w:val="left"/>
              <w:rPr>
                <w:rFonts w:hint="eastAsia" w:ascii="宋体" w:hAnsi="宋体"/>
                <w:color w:val="000000"/>
                <w:sz w:val="20"/>
                <w:szCs w:val="24"/>
              </w:rPr>
            </w:pPr>
            <w:r>
              <w:rPr>
                <w:rFonts w:hint="eastAsia" w:ascii="宋体" w:hAnsi="宋体"/>
                <w:color w:val="000000"/>
                <w:sz w:val="20"/>
                <w:szCs w:val="24"/>
              </w:rPr>
              <w:t>4.</w:t>
            </w:r>
            <w:r>
              <w:rPr>
                <w:rFonts w:hint="eastAsia" w:ascii="宋体" w:hAnsi="宋体"/>
                <w:color w:val="000000"/>
                <w:sz w:val="20"/>
                <w:szCs w:val="24"/>
              </w:rPr>
              <w:tab/>
            </w:r>
            <w:r>
              <w:rPr>
                <w:rFonts w:hint="eastAsia" w:ascii="宋体" w:hAnsi="宋体"/>
                <w:color w:val="000000"/>
                <w:sz w:val="20"/>
                <w:szCs w:val="24"/>
              </w:rPr>
              <w:t>污物袋采用防水布料制成，大小尺寸与框体相匹配，污物袋设盖。</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1D81DB75">
            <w:pPr>
              <w:spacing w:beforeLines="0" w:afterLines="0"/>
              <w:jc w:val="center"/>
              <w:rPr>
                <w:rFonts w:hint="eastAsia" w:ascii="宋体" w:hAnsi="宋体"/>
                <w:color w:val="000000"/>
                <w:sz w:val="24"/>
                <w:szCs w:val="24"/>
              </w:rPr>
            </w:pPr>
            <w:r>
              <w:rPr>
                <w:rFonts w:hint="eastAsia" w:ascii="宋体" w:hAnsi="宋体"/>
                <w:color w:val="000000"/>
                <w:sz w:val="24"/>
                <w:szCs w:val="24"/>
              </w:rPr>
              <w:t>2000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0FEF9CC4">
            <w:pPr>
              <w:spacing w:beforeLines="0" w:afterLines="0"/>
              <w:jc w:val="center"/>
              <w:rPr>
                <w:rFonts w:hint="eastAsia" w:ascii="宋体" w:hAnsi="宋体"/>
                <w:color w:val="000000"/>
                <w:sz w:val="24"/>
                <w:szCs w:val="24"/>
              </w:rPr>
            </w:pPr>
          </w:p>
        </w:tc>
      </w:tr>
      <w:tr w14:paraId="13B9E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3DDF5337">
            <w:pPr>
              <w:spacing w:beforeLines="0" w:afterLines="0"/>
              <w:jc w:val="center"/>
              <w:rPr>
                <w:rFonts w:hint="eastAsia" w:ascii="宋体" w:hAnsi="宋体"/>
                <w:color w:val="000000"/>
                <w:sz w:val="24"/>
                <w:szCs w:val="24"/>
              </w:rPr>
            </w:pPr>
            <w:r>
              <w:rPr>
                <w:rFonts w:hint="eastAsia" w:ascii="宋体" w:hAnsi="宋体"/>
                <w:color w:val="000000"/>
                <w:sz w:val="24"/>
                <w:szCs w:val="24"/>
              </w:rPr>
              <w:t>3</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1B5DAAF7">
            <w:pPr>
              <w:spacing w:beforeLines="0" w:afterLines="0"/>
              <w:jc w:val="center"/>
              <w:rPr>
                <w:rFonts w:hint="eastAsia" w:ascii="宋体" w:hAnsi="宋体"/>
                <w:color w:val="000000"/>
                <w:sz w:val="24"/>
                <w:szCs w:val="24"/>
              </w:rPr>
            </w:pPr>
            <w:r>
              <w:rPr>
                <w:rFonts w:hint="eastAsia" w:ascii="宋体" w:hAnsi="宋体"/>
                <w:color w:val="000000"/>
                <w:sz w:val="24"/>
                <w:szCs w:val="24"/>
              </w:rPr>
              <w:t>治疗车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494A3CB3">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42FAA539">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rPr>
              <w:tab/>
            </w:r>
            <w:r>
              <w:rPr>
                <w:rFonts w:hint="eastAsia" w:ascii="宋体" w:hAnsi="宋体"/>
                <w:color w:val="000000"/>
                <w:sz w:val="20"/>
                <w:szCs w:val="24"/>
              </w:rPr>
              <w:t>规格：735×450×850（±5）mm</w:t>
            </w:r>
          </w:p>
          <w:p w14:paraId="10153A7B">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rPr>
              <w:tab/>
            </w:r>
            <w:r>
              <w:rPr>
                <w:rFonts w:hint="eastAsia" w:ascii="宋体" w:hAnsi="宋体"/>
                <w:color w:val="000000"/>
                <w:sz w:val="20"/>
                <w:szCs w:val="24"/>
              </w:rPr>
              <w:t>额定载荷：台面为≥60Kg，抽屉为≥10Kg。</w:t>
            </w:r>
          </w:p>
          <w:p w14:paraId="1A38AB4F">
            <w:pPr>
              <w:spacing w:beforeLines="0" w:afterLines="0"/>
              <w:jc w:val="left"/>
              <w:rPr>
                <w:rFonts w:hint="eastAsia" w:ascii="宋体" w:hAnsi="宋体"/>
                <w:color w:val="000000"/>
                <w:sz w:val="20"/>
                <w:szCs w:val="24"/>
              </w:rPr>
            </w:pPr>
            <w:r>
              <w:rPr>
                <w:rFonts w:hint="eastAsia" w:ascii="宋体" w:hAnsi="宋体"/>
                <w:color w:val="000000"/>
                <w:sz w:val="20"/>
                <w:szCs w:val="24"/>
              </w:rPr>
              <w:t>3.</w:t>
            </w:r>
            <w:r>
              <w:rPr>
                <w:rFonts w:hint="eastAsia" w:ascii="宋体" w:hAnsi="宋体"/>
                <w:color w:val="000000"/>
                <w:sz w:val="20"/>
                <w:szCs w:val="24"/>
              </w:rPr>
              <w:tab/>
            </w:r>
            <w:r>
              <w:rPr>
                <w:rFonts w:hint="eastAsia" w:ascii="宋体" w:hAnsi="宋体"/>
                <w:color w:val="000000"/>
                <w:sz w:val="20"/>
                <w:szCs w:val="24"/>
              </w:rPr>
              <w:t>190mm上台面离地高度850mm，下台面离地高度。</w:t>
            </w:r>
          </w:p>
          <w:p w14:paraId="26808CC8">
            <w:pPr>
              <w:spacing w:beforeLines="0" w:afterLines="0"/>
              <w:jc w:val="left"/>
              <w:rPr>
                <w:rFonts w:hint="eastAsia" w:ascii="宋体" w:hAnsi="宋体"/>
                <w:color w:val="000000"/>
                <w:sz w:val="20"/>
                <w:szCs w:val="24"/>
              </w:rPr>
            </w:pPr>
            <w:r>
              <w:rPr>
                <w:rFonts w:hint="eastAsia" w:ascii="宋体" w:hAnsi="宋体"/>
                <w:color w:val="000000"/>
                <w:sz w:val="20"/>
                <w:szCs w:val="24"/>
              </w:rPr>
              <w:t>4.</w:t>
            </w:r>
            <w:r>
              <w:rPr>
                <w:rFonts w:hint="eastAsia" w:ascii="宋体" w:hAnsi="宋体"/>
                <w:color w:val="000000"/>
                <w:sz w:val="20"/>
                <w:szCs w:val="24"/>
              </w:rPr>
              <w:tab/>
            </w:r>
            <w:r>
              <w:rPr>
                <w:rFonts w:hint="eastAsia" w:ascii="宋体" w:hAnsi="宋体"/>
                <w:color w:val="000000"/>
                <w:sz w:val="20"/>
                <w:szCs w:val="24"/>
              </w:rPr>
              <w:t>上下台面设有护栏。</w:t>
            </w:r>
          </w:p>
          <w:p w14:paraId="5F99BDD3">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rPr>
              <w:tab/>
            </w:r>
            <w:r>
              <w:rPr>
                <w:rFonts w:hint="eastAsia" w:ascii="宋体" w:hAnsi="宋体"/>
                <w:color w:val="000000"/>
                <w:sz w:val="20"/>
                <w:szCs w:val="24"/>
              </w:rPr>
              <w:t>四只立柱采用￠25×1.2mm不锈钢圆管制作。</w:t>
            </w:r>
          </w:p>
          <w:p w14:paraId="010FA59E">
            <w:pPr>
              <w:spacing w:beforeLines="0" w:afterLines="0"/>
              <w:jc w:val="left"/>
              <w:rPr>
                <w:rFonts w:hint="eastAsia" w:ascii="宋体" w:hAnsi="宋体"/>
                <w:color w:val="000000"/>
                <w:sz w:val="20"/>
                <w:szCs w:val="24"/>
              </w:rPr>
            </w:pPr>
            <w:r>
              <w:rPr>
                <w:rFonts w:hint="eastAsia" w:ascii="宋体" w:hAnsi="宋体"/>
                <w:color w:val="000000"/>
                <w:sz w:val="20"/>
                <w:szCs w:val="24"/>
              </w:rPr>
              <w:t>6.</w:t>
            </w:r>
            <w:r>
              <w:rPr>
                <w:rFonts w:hint="eastAsia" w:ascii="宋体" w:hAnsi="宋体"/>
                <w:color w:val="000000"/>
                <w:sz w:val="20"/>
                <w:szCs w:val="24"/>
              </w:rPr>
              <w:tab/>
            </w:r>
            <w:r>
              <w:rPr>
                <w:rFonts w:hint="eastAsia" w:ascii="宋体" w:hAnsi="宋体"/>
                <w:color w:val="000000"/>
                <w:sz w:val="20"/>
                <w:szCs w:val="24"/>
              </w:rPr>
              <w:t>上下台面采用≥1.0mm厚不锈钢冷轧钢板整体一次拉伸成型。护栏采用￠9.5 mm不锈钢焊管弯管成形，用立柱连接组装。</w:t>
            </w:r>
          </w:p>
          <w:p w14:paraId="17C9A8E6">
            <w:pPr>
              <w:spacing w:beforeLines="0" w:afterLines="0"/>
              <w:jc w:val="left"/>
              <w:rPr>
                <w:rFonts w:hint="eastAsia" w:ascii="宋体" w:hAnsi="宋体"/>
                <w:color w:val="000000"/>
                <w:sz w:val="20"/>
                <w:szCs w:val="24"/>
              </w:rPr>
            </w:pPr>
            <w:r>
              <w:rPr>
                <w:rFonts w:hint="eastAsia" w:ascii="宋体" w:hAnsi="宋体"/>
                <w:color w:val="000000"/>
                <w:sz w:val="20"/>
                <w:szCs w:val="24"/>
              </w:rPr>
              <w:t>7.</w:t>
            </w:r>
            <w:r>
              <w:rPr>
                <w:rFonts w:hint="eastAsia" w:ascii="宋体" w:hAnsi="宋体"/>
                <w:color w:val="000000"/>
                <w:sz w:val="20"/>
                <w:szCs w:val="24"/>
              </w:rPr>
              <w:tab/>
            </w:r>
            <w:r>
              <w:rPr>
                <w:rFonts w:hint="eastAsia" w:ascii="宋体" w:hAnsi="宋体"/>
                <w:color w:val="000000"/>
                <w:sz w:val="20"/>
                <w:szCs w:val="24"/>
              </w:rPr>
              <w:t>两只抽屉采用≥1.0mm厚不锈钢冷轧钢板整体折弯后组焊成型。</w:t>
            </w:r>
          </w:p>
          <w:p w14:paraId="3DA2F201">
            <w:pPr>
              <w:spacing w:beforeLines="0" w:afterLines="0"/>
              <w:jc w:val="left"/>
              <w:rPr>
                <w:rFonts w:hint="eastAsia" w:ascii="宋体" w:hAnsi="宋体"/>
                <w:color w:val="000000"/>
                <w:sz w:val="20"/>
                <w:szCs w:val="24"/>
              </w:rPr>
            </w:pPr>
            <w:r>
              <w:rPr>
                <w:rFonts w:hint="eastAsia" w:ascii="宋体" w:hAnsi="宋体"/>
                <w:color w:val="000000"/>
                <w:sz w:val="20"/>
                <w:szCs w:val="24"/>
              </w:rPr>
              <w:t>8.</w:t>
            </w:r>
            <w:r>
              <w:rPr>
                <w:rFonts w:hint="eastAsia" w:ascii="宋体" w:hAnsi="宋体"/>
                <w:color w:val="000000"/>
                <w:sz w:val="20"/>
                <w:szCs w:val="24"/>
              </w:rPr>
              <w:tab/>
            </w:r>
            <w:r>
              <w:rPr>
                <w:rFonts w:hint="eastAsia" w:ascii="宋体" w:hAnsi="宋体"/>
                <w:color w:val="000000"/>
                <w:sz w:val="20"/>
                <w:szCs w:val="24"/>
              </w:rPr>
              <w:t>脚轮采用Φ100mm静音防缠绕脚轮，其中两只配置刹车。</w:t>
            </w:r>
          </w:p>
          <w:p w14:paraId="5CECE1BB">
            <w:pPr>
              <w:spacing w:beforeLines="0" w:afterLines="0"/>
              <w:jc w:val="left"/>
              <w:rPr>
                <w:rFonts w:hint="eastAsia" w:ascii="宋体" w:hAnsi="宋体"/>
                <w:color w:val="000000"/>
                <w:sz w:val="20"/>
                <w:szCs w:val="24"/>
              </w:rPr>
            </w:pPr>
            <w:r>
              <w:rPr>
                <w:rFonts w:hint="eastAsia" w:ascii="宋体" w:hAnsi="宋体"/>
                <w:color w:val="000000"/>
                <w:sz w:val="20"/>
                <w:szCs w:val="24"/>
              </w:rPr>
              <w:t>9.</w:t>
            </w:r>
            <w:r>
              <w:rPr>
                <w:rFonts w:hint="eastAsia" w:ascii="宋体" w:hAnsi="宋体"/>
                <w:color w:val="000000"/>
                <w:sz w:val="20"/>
                <w:szCs w:val="24"/>
              </w:rPr>
              <w:tab/>
            </w:r>
            <w:r>
              <w:rPr>
                <w:rFonts w:hint="eastAsia" w:ascii="宋体" w:hAnsi="宋体"/>
                <w:color w:val="000000"/>
                <w:sz w:val="20"/>
                <w:szCs w:val="24"/>
              </w:rPr>
              <w:t>整车所有不锈钢均为304材质，采用机器人激光焊接。</w:t>
            </w:r>
          </w:p>
          <w:p w14:paraId="567F23F1">
            <w:pPr>
              <w:spacing w:beforeLines="0" w:afterLines="0"/>
              <w:jc w:val="left"/>
              <w:rPr>
                <w:rFonts w:hint="eastAsia" w:ascii="宋体" w:hAnsi="宋体"/>
                <w:color w:val="000000"/>
                <w:sz w:val="20"/>
                <w:szCs w:val="24"/>
              </w:rPr>
            </w:pPr>
            <w:r>
              <w:rPr>
                <w:rFonts w:hint="eastAsia" w:ascii="宋体" w:hAnsi="宋体"/>
                <w:color w:val="000000"/>
                <w:sz w:val="20"/>
                <w:szCs w:val="24"/>
              </w:rPr>
              <w:t>10.</w:t>
            </w:r>
            <w:r>
              <w:rPr>
                <w:rFonts w:hint="eastAsia" w:ascii="宋体" w:hAnsi="宋体"/>
                <w:color w:val="000000"/>
                <w:sz w:val="20"/>
                <w:szCs w:val="24"/>
              </w:rPr>
              <w:tab/>
            </w:r>
            <w:r>
              <w:rPr>
                <w:rFonts w:hint="eastAsia" w:ascii="宋体" w:hAnsi="宋体"/>
                <w:color w:val="000000"/>
                <w:sz w:val="20"/>
                <w:szCs w:val="24"/>
              </w:rPr>
              <w:t>配置：挂篮1只、锐器盒1个、污物桶2个。</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5B0E4910">
            <w:pPr>
              <w:spacing w:beforeLines="0" w:afterLines="0"/>
              <w:jc w:val="center"/>
              <w:rPr>
                <w:rFonts w:hint="eastAsia" w:ascii="宋体" w:hAnsi="宋体"/>
                <w:color w:val="000000"/>
                <w:sz w:val="24"/>
                <w:szCs w:val="24"/>
              </w:rPr>
            </w:pPr>
            <w:r>
              <w:rPr>
                <w:rFonts w:hint="eastAsia" w:ascii="宋体" w:hAnsi="宋体"/>
                <w:color w:val="000000"/>
                <w:sz w:val="24"/>
                <w:szCs w:val="24"/>
              </w:rPr>
              <w:t>1300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173156D6">
            <w:pPr>
              <w:spacing w:beforeLines="0" w:afterLines="0"/>
              <w:jc w:val="center"/>
              <w:rPr>
                <w:rFonts w:hint="eastAsia" w:ascii="宋体" w:hAnsi="宋体"/>
                <w:color w:val="000000"/>
                <w:sz w:val="24"/>
                <w:szCs w:val="24"/>
              </w:rPr>
            </w:pPr>
          </w:p>
        </w:tc>
      </w:tr>
      <w:tr w14:paraId="3A13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7F4B1ECD">
            <w:pPr>
              <w:spacing w:beforeLines="0" w:afterLines="0"/>
              <w:jc w:val="center"/>
              <w:rPr>
                <w:rFonts w:hint="eastAsia" w:ascii="宋体" w:hAnsi="宋体"/>
                <w:color w:val="000000"/>
                <w:sz w:val="24"/>
                <w:szCs w:val="24"/>
              </w:rPr>
            </w:pPr>
            <w:r>
              <w:rPr>
                <w:rFonts w:hint="eastAsia" w:ascii="宋体" w:hAnsi="宋体"/>
                <w:color w:val="000000"/>
                <w:sz w:val="24"/>
                <w:szCs w:val="24"/>
              </w:rPr>
              <w:t>4</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6024A67A">
            <w:pPr>
              <w:spacing w:beforeLines="0" w:afterLines="0"/>
              <w:jc w:val="center"/>
              <w:rPr>
                <w:rFonts w:hint="eastAsia" w:ascii="宋体" w:hAnsi="宋体"/>
                <w:color w:val="000000"/>
                <w:sz w:val="24"/>
                <w:szCs w:val="24"/>
              </w:rPr>
            </w:pPr>
            <w:r>
              <w:rPr>
                <w:rFonts w:hint="eastAsia" w:ascii="宋体" w:hAnsi="宋体"/>
                <w:color w:val="000000"/>
                <w:sz w:val="24"/>
                <w:szCs w:val="24"/>
              </w:rPr>
              <w:t>输液推车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25337E15">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02BDF96">
            <w:pPr>
              <w:spacing w:beforeLines="0" w:afterLines="0"/>
              <w:jc w:val="left"/>
              <w:rPr>
                <w:rFonts w:hint="eastAsia" w:ascii="宋体" w:hAnsi="宋体"/>
                <w:color w:val="000000"/>
                <w:sz w:val="20"/>
                <w:szCs w:val="24"/>
              </w:rPr>
            </w:pPr>
            <w:r>
              <w:rPr>
                <w:rFonts w:hint="eastAsia" w:ascii="宋体" w:hAnsi="宋体"/>
                <w:color w:val="000000"/>
                <w:sz w:val="20"/>
                <w:szCs w:val="24"/>
              </w:rPr>
              <w:t>1、规格尺寸：735×450×820（±5）mm</w:t>
            </w:r>
          </w:p>
          <w:p w14:paraId="0F830F76">
            <w:pPr>
              <w:spacing w:beforeLines="0" w:afterLines="0"/>
              <w:jc w:val="left"/>
              <w:rPr>
                <w:rFonts w:hint="eastAsia" w:ascii="宋体" w:hAnsi="宋体"/>
                <w:color w:val="000000"/>
                <w:sz w:val="20"/>
                <w:szCs w:val="24"/>
              </w:rPr>
            </w:pPr>
            <w:r>
              <w:rPr>
                <w:rFonts w:hint="eastAsia" w:ascii="宋体" w:hAnsi="宋体"/>
                <w:color w:val="000000"/>
                <w:sz w:val="20"/>
                <w:szCs w:val="24"/>
              </w:rPr>
              <w:t>2、额定载荷：台面为≥60Kg，抽屉为≥10Kg。</w:t>
            </w:r>
          </w:p>
          <w:p w14:paraId="2B07B4A4">
            <w:pPr>
              <w:spacing w:beforeLines="0" w:afterLines="0"/>
              <w:jc w:val="left"/>
              <w:rPr>
                <w:rFonts w:hint="eastAsia" w:ascii="宋体" w:hAnsi="宋体"/>
                <w:color w:val="000000"/>
                <w:sz w:val="20"/>
                <w:szCs w:val="24"/>
              </w:rPr>
            </w:pPr>
            <w:r>
              <w:rPr>
                <w:rFonts w:hint="eastAsia" w:ascii="宋体" w:hAnsi="宋体"/>
                <w:color w:val="000000"/>
                <w:sz w:val="20"/>
                <w:szCs w:val="24"/>
              </w:rPr>
              <w:t>3、整车二层，上台面离地高度为850mm，下台面离地高度为190mm，上下台面设护栏。</w:t>
            </w:r>
          </w:p>
          <w:p w14:paraId="305F939B">
            <w:pPr>
              <w:spacing w:beforeLines="0" w:afterLines="0"/>
              <w:jc w:val="left"/>
              <w:rPr>
                <w:rFonts w:hint="eastAsia" w:ascii="宋体" w:hAnsi="宋体"/>
                <w:color w:val="000000"/>
                <w:sz w:val="20"/>
                <w:szCs w:val="24"/>
              </w:rPr>
            </w:pPr>
            <w:r>
              <w:rPr>
                <w:rFonts w:hint="eastAsia" w:ascii="宋体" w:hAnsi="宋体"/>
                <w:color w:val="000000"/>
                <w:sz w:val="20"/>
                <w:szCs w:val="24"/>
              </w:rPr>
              <w:t>4、四只立柱采用25×25×1.2mm不锈钢矩管制作。</w:t>
            </w:r>
          </w:p>
          <w:p w14:paraId="459AA574">
            <w:pPr>
              <w:spacing w:beforeLines="0" w:afterLines="0"/>
              <w:jc w:val="left"/>
              <w:rPr>
                <w:rFonts w:hint="eastAsia" w:ascii="宋体" w:hAnsi="宋体"/>
                <w:color w:val="000000"/>
                <w:sz w:val="20"/>
                <w:szCs w:val="24"/>
              </w:rPr>
            </w:pPr>
            <w:r>
              <w:rPr>
                <w:rFonts w:hint="eastAsia" w:ascii="宋体" w:hAnsi="宋体"/>
                <w:color w:val="000000"/>
                <w:sz w:val="20"/>
                <w:szCs w:val="24"/>
              </w:rPr>
              <w:t>5、上下台面采用≥1.0mm厚不锈钢冷轧钢板整体一次拉伸成型，设三方围栏。</w:t>
            </w:r>
          </w:p>
          <w:p w14:paraId="4EC02258">
            <w:pPr>
              <w:spacing w:beforeLines="0" w:afterLines="0"/>
              <w:jc w:val="left"/>
              <w:rPr>
                <w:rFonts w:hint="eastAsia" w:ascii="宋体" w:hAnsi="宋体"/>
                <w:color w:val="000000"/>
                <w:sz w:val="20"/>
                <w:szCs w:val="24"/>
              </w:rPr>
            </w:pPr>
            <w:r>
              <w:rPr>
                <w:rFonts w:hint="eastAsia" w:ascii="宋体" w:hAnsi="宋体"/>
                <w:color w:val="000000"/>
                <w:sz w:val="20"/>
                <w:szCs w:val="24"/>
              </w:rPr>
              <w:t>6、两只抽屉采用厚度≥1.0mm不锈钢冷轧板折弯组焊成型。</w:t>
            </w:r>
          </w:p>
          <w:p w14:paraId="46D574FC">
            <w:pPr>
              <w:spacing w:beforeLines="0" w:afterLines="0"/>
              <w:jc w:val="left"/>
              <w:rPr>
                <w:rFonts w:hint="eastAsia" w:ascii="宋体" w:hAnsi="宋体"/>
                <w:color w:val="000000"/>
                <w:sz w:val="20"/>
                <w:szCs w:val="24"/>
              </w:rPr>
            </w:pPr>
            <w:r>
              <w:rPr>
                <w:rFonts w:hint="eastAsia" w:ascii="宋体" w:hAnsi="宋体"/>
                <w:color w:val="000000"/>
                <w:sz w:val="20"/>
                <w:szCs w:val="24"/>
              </w:rPr>
              <w:t>7、输液瓶挂钩架框架材料采用φ22×1.0mm优质不锈钢圆管，挂钩材料采用φ6mm不锈钢冷拔圆钢，两排挂钩数量共14个。</w:t>
            </w:r>
          </w:p>
          <w:p w14:paraId="675D554D">
            <w:pPr>
              <w:spacing w:beforeLines="0" w:afterLines="0"/>
              <w:jc w:val="left"/>
              <w:rPr>
                <w:rFonts w:hint="eastAsia" w:ascii="宋体" w:hAnsi="宋体"/>
                <w:color w:val="000000"/>
                <w:sz w:val="20"/>
                <w:szCs w:val="24"/>
              </w:rPr>
            </w:pPr>
            <w:r>
              <w:rPr>
                <w:rFonts w:hint="eastAsia" w:ascii="宋体" w:hAnsi="宋体"/>
                <w:color w:val="000000"/>
                <w:sz w:val="20"/>
                <w:szCs w:val="24"/>
              </w:rPr>
              <w:t>8、</w:t>
            </w:r>
            <w:r>
              <w:rPr>
                <w:rFonts w:hint="eastAsia" w:ascii="宋体" w:hAnsi="宋体"/>
                <w:color w:val="000000"/>
                <w:sz w:val="20"/>
                <w:szCs w:val="24"/>
              </w:rPr>
              <w:tab/>
            </w:r>
            <w:r>
              <w:rPr>
                <w:rFonts w:hint="eastAsia" w:ascii="宋体" w:hAnsi="宋体"/>
                <w:color w:val="000000"/>
                <w:sz w:val="20"/>
                <w:szCs w:val="24"/>
              </w:rPr>
              <w:t>整车所有不锈钢均为304材质。</w:t>
            </w:r>
          </w:p>
          <w:p w14:paraId="66E447B1">
            <w:pPr>
              <w:spacing w:beforeLines="0" w:afterLines="0"/>
              <w:jc w:val="left"/>
              <w:rPr>
                <w:rFonts w:hint="eastAsia" w:ascii="宋体" w:hAnsi="宋体"/>
                <w:color w:val="000000"/>
                <w:sz w:val="20"/>
                <w:szCs w:val="24"/>
              </w:rPr>
            </w:pPr>
            <w:r>
              <w:rPr>
                <w:rFonts w:hint="eastAsia" w:ascii="宋体" w:hAnsi="宋体"/>
                <w:color w:val="000000"/>
                <w:sz w:val="20"/>
                <w:szCs w:val="24"/>
              </w:rPr>
              <w:t>9、</w:t>
            </w:r>
            <w:r>
              <w:rPr>
                <w:rFonts w:hint="eastAsia" w:ascii="宋体" w:hAnsi="宋体"/>
                <w:color w:val="000000"/>
                <w:sz w:val="20"/>
                <w:szCs w:val="24"/>
              </w:rPr>
              <w:tab/>
            </w:r>
            <w:r>
              <w:rPr>
                <w:rFonts w:hint="eastAsia" w:ascii="宋体" w:hAnsi="宋体"/>
                <w:color w:val="000000"/>
                <w:sz w:val="20"/>
                <w:szCs w:val="24"/>
              </w:rPr>
              <w:t>配置四只Φ100mm防缠绕静音脚轮，其中两只配置刹车。</w:t>
            </w:r>
          </w:p>
          <w:p w14:paraId="70D2D29E">
            <w:pPr>
              <w:spacing w:beforeLines="0" w:afterLines="0"/>
              <w:jc w:val="left"/>
              <w:rPr>
                <w:rFonts w:hint="eastAsia" w:ascii="宋体" w:hAnsi="宋体"/>
                <w:color w:val="000000"/>
                <w:sz w:val="20"/>
                <w:szCs w:val="24"/>
              </w:rPr>
            </w:pPr>
            <w:r>
              <w:rPr>
                <w:rFonts w:hint="eastAsia" w:ascii="宋体" w:hAnsi="宋体"/>
                <w:color w:val="000000"/>
                <w:sz w:val="20"/>
                <w:szCs w:val="24"/>
              </w:rPr>
              <w:t>10、配置：利器盒1个，污物桶2个。</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3733AC52">
            <w:pPr>
              <w:spacing w:beforeLines="0" w:afterLines="0"/>
              <w:jc w:val="center"/>
              <w:rPr>
                <w:rFonts w:hint="eastAsia" w:ascii="宋体" w:hAnsi="宋体"/>
                <w:color w:val="000000"/>
                <w:sz w:val="24"/>
                <w:szCs w:val="24"/>
              </w:rPr>
            </w:pPr>
            <w:r>
              <w:rPr>
                <w:rFonts w:hint="eastAsia" w:ascii="宋体" w:hAnsi="宋体"/>
                <w:color w:val="000000"/>
                <w:sz w:val="24"/>
                <w:szCs w:val="24"/>
              </w:rPr>
              <w:t>2200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78DE9770">
            <w:pPr>
              <w:spacing w:beforeLines="0" w:afterLines="0"/>
              <w:jc w:val="center"/>
              <w:rPr>
                <w:rFonts w:hint="eastAsia" w:ascii="宋体" w:hAnsi="宋体"/>
                <w:color w:val="000000"/>
                <w:sz w:val="24"/>
                <w:szCs w:val="24"/>
              </w:rPr>
            </w:pPr>
          </w:p>
        </w:tc>
      </w:tr>
      <w:tr w14:paraId="6F56D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3203D7F3">
            <w:pPr>
              <w:spacing w:beforeLines="0" w:afterLines="0"/>
              <w:jc w:val="center"/>
              <w:rPr>
                <w:rFonts w:hint="eastAsia" w:ascii="宋体" w:hAnsi="宋体"/>
                <w:color w:val="000000"/>
                <w:sz w:val="24"/>
                <w:szCs w:val="24"/>
              </w:rPr>
            </w:pPr>
            <w:r>
              <w:rPr>
                <w:rFonts w:hint="eastAsia" w:ascii="宋体" w:hAnsi="宋体"/>
                <w:color w:val="000000"/>
                <w:sz w:val="24"/>
                <w:szCs w:val="24"/>
              </w:rPr>
              <w:t>5</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042C61C9">
            <w:pPr>
              <w:spacing w:beforeLines="0" w:afterLines="0"/>
              <w:jc w:val="center"/>
              <w:rPr>
                <w:rFonts w:hint="eastAsia" w:ascii="宋体" w:hAnsi="宋体"/>
                <w:color w:val="000000"/>
                <w:sz w:val="24"/>
                <w:szCs w:val="24"/>
              </w:rPr>
            </w:pPr>
            <w:r>
              <w:rPr>
                <w:rFonts w:hint="eastAsia" w:ascii="宋体" w:hAnsi="宋体"/>
                <w:color w:val="000000"/>
                <w:sz w:val="24"/>
                <w:szCs w:val="24"/>
              </w:rPr>
              <w:t>送药推车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61807F50">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6BE560E7">
            <w:pPr>
              <w:spacing w:beforeLines="0" w:afterLines="0"/>
              <w:jc w:val="left"/>
              <w:rPr>
                <w:rFonts w:hint="eastAsia" w:ascii="宋体" w:hAnsi="宋体"/>
                <w:color w:val="000000"/>
                <w:sz w:val="20"/>
                <w:szCs w:val="24"/>
              </w:rPr>
            </w:pPr>
            <w:r>
              <w:rPr>
                <w:rFonts w:hint="eastAsia" w:ascii="宋体" w:hAnsi="宋体"/>
                <w:color w:val="000000"/>
                <w:sz w:val="20"/>
                <w:szCs w:val="24"/>
              </w:rPr>
              <w:t>1.规格尺寸：680×460×920（±5）㎜</w:t>
            </w:r>
          </w:p>
          <w:p w14:paraId="24ACC764">
            <w:pPr>
              <w:spacing w:beforeLines="0" w:afterLines="0"/>
              <w:jc w:val="left"/>
              <w:rPr>
                <w:rFonts w:hint="eastAsia" w:ascii="宋体" w:hAnsi="宋体"/>
                <w:color w:val="000000"/>
                <w:sz w:val="20"/>
                <w:szCs w:val="24"/>
              </w:rPr>
            </w:pPr>
            <w:r>
              <w:rPr>
                <w:rFonts w:hint="eastAsia" w:ascii="宋体" w:hAnsi="宋体"/>
                <w:color w:val="000000"/>
                <w:sz w:val="20"/>
                <w:szCs w:val="24"/>
              </w:rPr>
              <w:t>2.台面采用ABS工程塑料注塑成形，镶嵌304不锈钢板。台面载荷≥100㎏。四柱采用铝合金挤铸、表面电泳。车体左侧配置隐藏滑板。</w:t>
            </w:r>
          </w:p>
          <w:p w14:paraId="59EA02D2">
            <w:pPr>
              <w:spacing w:beforeLines="0" w:afterLines="0"/>
              <w:jc w:val="left"/>
              <w:rPr>
                <w:rFonts w:hint="eastAsia" w:ascii="宋体" w:hAnsi="宋体"/>
                <w:color w:val="000000"/>
                <w:sz w:val="20"/>
                <w:szCs w:val="24"/>
              </w:rPr>
            </w:pPr>
            <w:r>
              <w:rPr>
                <w:rFonts w:hint="eastAsia" w:ascii="宋体" w:hAnsi="宋体"/>
                <w:color w:val="000000"/>
                <w:sz w:val="20"/>
                <w:szCs w:val="24"/>
              </w:rPr>
              <w:t>3.小抽屉3只：抽盖尺寸：L548㎜×H98㎜，抽斗深度为300㎜，抽斗可分成9～48格；中抽屉2只：抽盖尺寸： L548㎜×H148㎜，抽斗深度为300㎜，抽斗可分成9～15格。抽盖为ABS注塑成型，配有透明标识框，抽斗采用铝板折弯成形，表面静电喷塑，环保粉末。抽斗内放置PU减震板，抽屉采用自回收滑条。</w:t>
            </w:r>
          </w:p>
          <w:p w14:paraId="522B94A8">
            <w:pPr>
              <w:spacing w:beforeLines="0" w:afterLines="0"/>
              <w:jc w:val="left"/>
              <w:rPr>
                <w:rFonts w:hint="eastAsia" w:ascii="宋体" w:hAnsi="宋体"/>
                <w:color w:val="000000"/>
                <w:sz w:val="20"/>
                <w:szCs w:val="24"/>
              </w:rPr>
            </w:pPr>
            <w:r>
              <w:rPr>
                <w:rFonts w:hint="eastAsia" w:ascii="宋体" w:hAnsi="宋体"/>
                <w:color w:val="000000"/>
                <w:sz w:val="20"/>
                <w:szCs w:val="24"/>
              </w:rPr>
              <w:t>4.脚轮采用直径100㎜静音脚轮，其中两只带刹车。</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1CF78577">
            <w:pPr>
              <w:spacing w:beforeLines="0" w:afterLines="0"/>
              <w:jc w:val="center"/>
              <w:rPr>
                <w:rFonts w:hint="eastAsia" w:ascii="宋体" w:hAnsi="宋体"/>
                <w:color w:val="000000"/>
                <w:sz w:val="24"/>
                <w:szCs w:val="24"/>
              </w:rPr>
            </w:pPr>
            <w:r>
              <w:rPr>
                <w:rFonts w:hint="eastAsia" w:ascii="宋体" w:hAnsi="宋体"/>
                <w:color w:val="000000"/>
                <w:sz w:val="24"/>
                <w:szCs w:val="24"/>
              </w:rPr>
              <w:t>4000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6A7D22CB">
            <w:pPr>
              <w:spacing w:beforeLines="0" w:afterLines="0"/>
              <w:jc w:val="center"/>
              <w:rPr>
                <w:rFonts w:hint="eastAsia" w:ascii="宋体" w:hAnsi="宋体"/>
                <w:color w:val="000000"/>
                <w:sz w:val="24"/>
                <w:szCs w:val="24"/>
              </w:rPr>
            </w:pPr>
          </w:p>
        </w:tc>
      </w:tr>
      <w:tr w14:paraId="721E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8"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3ACCD273">
            <w:pPr>
              <w:spacing w:beforeLines="0" w:afterLines="0"/>
              <w:jc w:val="center"/>
              <w:rPr>
                <w:rFonts w:hint="eastAsia" w:ascii="宋体" w:hAnsi="宋体"/>
                <w:color w:val="000000"/>
                <w:sz w:val="24"/>
                <w:szCs w:val="24"/>
              </w:rPr>
            </w:pPr>
            <w:r>
              <w:rPr>
                <w:rFonts w:hint="eastAsia" w:ascii="宋体" w:hAnsi="宋体"/>
                <w:color w:val="000000"/>
                <w:sz w:val="24"/>
                <w:szCs w:val="24"/>
              </w:rPr>
              <w:t>6</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05950459">
            <w:pPr>
              <w:spacing w:beforeLines="0" w:afterLines="0"/>
              <w:jc w:val="center"/>
              <w:rPr>
                <w:rFonts w:hint="eastAsia" w:ascii="宋体" w:hAnsi="宋体"/>
                <w:color w:val="000000"/>
                <w:sz w:val="24"/>
                <w:szCs w:val="24"/>
              </w:rPr>
            </w:pPr>
            <w:r>
              <w:rPr>
                <w:rFonts w:hint="eastAsia" w:ascii="宋体" w:hAnsi="宋体"/>
                <w:color w:val="000000"/>
                <w:sz w:val="24"/>
                <w:szCs w:val="24"/>
              </w:rPr>
              <w:t>输液柜</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201D17A5">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4050AC3">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rPr>
              <w:tab/>
            </w:r>
            <w:r>
              <w:rPr>
                <w:rFonts w:hint="eastAsia" w:ascii="宋体" w:hAnsi="宋体"/>
                <w:color w:val="000000"/>
                <w:sz w:val="20"/>
                <w:szCs w:val="24"/>
              </w:rPr>
              <w:t>规格尺寸：950×400×1800（±5）mm</w:t>
            </w:r>
          </w:p>
          <w:p w14:paraId="3F7898FE">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rPr>
              <w:tab/>
            </w:r>
            <w:r>
              <w:rPr>
                <w:rFonts w:hint="eastAsia" w:ascii="宋体" w:hAnsi="宋体"/>
                <w:color w:val="000000"/>
                <w:sz w:val="20"/>
                <w:szCs w:val="24"/>
              </w:rPr>
              <w:t>柜体及搁板采用≥1.0mm厚304不锈钢冷轧板制作。</w:t>
            </w:r>
          </w:p>
          <w:p w14:paraId="05C09B21">
            <w:pPr>
              <w:spacing w:beforeLines="0" w:afterLines="0"/>
              <w:jc w:val="left"/>
              <w:rPr>
                <w:rFonts w:hint="eastAsia" w:ascii="宋体" w:hAnsi="宋体"/>
                <w:color w:val="000000"/>
                <w:sz w:val="20"/>
                <w:szCs w:val="24"/>
              </w:rPr>
            </w:pPr>
            <w:r>
              <w:rPr>
                <w:rFonts w:hint="eastAsia" w:ascii="宋体" w:hAnsi="宋体"/>
                <w:color w:val="000000"/>
                <w:sz w:val="20"/>
                <w:szCs w:val="24"/>
              </w:rPr>
              <w:t>3.</w:t>
            </w:r>
            <w:r>
              <w:rPr>
                <w:rFonts w:hint="eastAsia" w:ascii="宋体" w:hAnsi="宋体"/>
                <w:color w:val="000000"/>
                <w:sz w:val="20"/>
                <w:szCs w:val="24"/>
              </w:rPr>
              <w:tab/>
            </w:r>
            <w:r>
              <w:rPr>
                <w:rFonts w:hint="eastAsia" w:ascii="宋体" w:hAnsi="宋体"/>
                <w:color w:val="000000"/>
                <w:sz w:val="20"/>
                <w:szCs w:val="24"/>
              </w:rPr>
              <w:t>柜门采用≥1.2mm厚304不锈钢冷轧板，柜门以胶条嵌入厚度5mm浮法玻璃，配置安全锁及不锈钢拉手。</w:t>
            </w:r>
          </w:p>
          <w:p w14:paraId="3B7E0A63">
            <w:pPr>
              <w:spacing w:beforeLines="0" w:afterLines="0"/>
              <w:jc w:val="left"/>
              <w:rPr>
                <w:rFonts w:hint="eastAsia" w:ascii="宋体" w:hAnsi="宋体"/>
                <w:color w:val="000000"/>
                <w:sz w:val="20"/>
                <w:szCs w:val="24"/>
              </w:rPr>
            </w:pPr>
            <w:r>
              <w:rPr>
                <w:rFonts w:hint="eastAsia" w:ascii="宋体" w:hAnsi="宋体"/>
                <w:color w:val="000000"/>
                <w:sz w:val="20"/>
                <w:szCs w:val="24"/>
              </w:rPr>
              <w:t>4.</w:t>
            </w:r>
            <w:r>
              <w:rPr>
                <w:rFonts w:hint="eastAsia" w:ascii="宋体" w:hAnsi="宋体"/>
                <w:color w:val="000000"/>
                <w:sz w:val="20"/>
                <w:szCs w:val="24"/>
              </w:rPr>
              <w:tab/>
            </w:r>
            <w:r>
              <w:rPr>
                <w:rFonts w:hint="eastAsia" w:ascii="宋体" w:hAnsi="宋体"/>
                <w:color w:val="000000"/>
                <w:sz w:val="20"/>
                <w:szCs w:val="24"/>
              </w:rPr>
              <w:t>柜体内设五层，其中有三件活动搁板，可上下调节。每隔层额定载荷：≥30KG。</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453FABFA">
            <w:pPr>
              <w:spacing w:beforeLines="0" w:afterLines="0"/>
              <w:jc w:val="center"/>
              <w:rPr>
                <w:rFonts w:hint="eastAsia" w:ascii="宋体" w:hAnsi="宋体"/>
                <w:color w:val="000000"/>
                <w:sz w:val="24"/>
                <w:szCs w:val="24"/>
              </w:rPr>
            </w:pPr>
            <w:r>
              <w:rPr>
                <w:rFonts w:hint="eastAsia" w:ascii="宋体" w:hAnsi="宋体"/>
                <w:color w:val="000000"/>
                <w:sz w:val="24"/>
                <w:szCs w:val="24"/>
              </w:rPr>
              <w:t>4500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0B39FF0D">
            <w:pPr>
              <w:spacing w:beforeLines="0" w:afterLines="0"/>
              <w:jc w:val="center"/>
              <w:rPr>
                <w:rFonts w:hint="eastAsia" w:ascii="宋体" w:hAnsi="宋体"/>
                <w:color w:val="000000"/>
                <w:sz w:val="24"/>
                <w:szCs w:val="24"/>
              </w:rPr>
            </w:pPr>
          </w:p>
        </w:tc>
      </w:tr>
      <w:tr w14:paraId="4AA72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1941B3BC">
            <w:pPr>
              <w:spacing w:beforeLines="0" w:afterLines="0"/>
              <w:jc w:val="center"/>
              <w:rPr>
                <w:rFonts w:hint="eastAsia" w:ascii="宋体" w:hAnsi="宋体"/>
                <w:color w:val="000000"/>
                <w:sz w:val="24"/>
                <w:szCs w:val="24"/>
              </w:rPr>
            </w:pPr>
            <w:r>
              <w:rPr>
                <w:rFonts w:hint="eastAsia" w:ascii="宋体" w:hAnsi="宋体"/>
                <w:color w:val="000000"/>
                <w:sz w:val="24"/>
                <w:szCs w:val="24"/>
              </w:rPr>
              <w:t>7</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24B0DE6B">
            <w:pPr>
              <w:spacing w:beforeLines="0" w:afterLines="0"/>
              <w:jc w:val="center"/>
              <w:rPr>
                <w:rFonts w:hint="eastAsia" w:ascii="宋体" w:hAnsi="宋体"/>
                <w:color w:val="000000"/>
                <w:sz w:val="24"/>
                <w:szCs w:val="24"/>
              </w:rPr>
            </w:pPr>
            <w:r>
              <w:rPr>
                <w:rFonts w:hint="eastAsia" w:ascii="宋体" w:hAnsi="宋体"/>
                <w:color w:val="000000"/>
                <w:sz w:val="24"/>
                <w:szCs w:val="24"/>
              </w:rPr>
              <w:t>仪器车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636F335A">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943378C">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rPr>
              <w:tab/>
            </w:r>
            <w:r>
              <w:rPr>
                <w:rFonts w:hint="eastAsia" w:ascii="宋体" w:hAnsi="宋体"/>
                <w:color w:val="000000"/>
                <w:sz w:val="20"/>
                <w:szCs w:val="24"/>
              </w:rPr>
              <w:t>规格尺寸：540×430×730（±5）mm</w:t>
            </w:r>
          </w:p>
          <w:p w14:paraId="5243A4AE">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rPr>
              <w:tab/>
            </w:r>
            <w:r>
              <w:rPr>
                <w:rFonts w:hint="eastAsia" w:ascii="宋体" w:hAnsi="宋体"/>
                <w:color w:val="000000"/>
                <w:sz w:val="20"/>
                <w:szCs w:val="24"/>
              </w:rPr>
              <w:t>二层台面采用≥1.0mm厚不锈钢钢板拉伸成型，车柱壁厚≥1.2mm。</w:t>
            </w:r>
          </w:p>
          <w:p w14:paraId="748A6898">
            <w:pPr>
              <w:spacing w:beforeLines="0" w:afterLines="0"/>
              <w:jc w:val="left"/>
              <w:rPr>
                <w:rFonts w:hint="eastAsia" w:ascii="宋体" w:hAnsi="宋体"/>
                <w:color w:val="000000"/>
                <w:sz w:val="20"/>
                <w:szCs w:val="24"/>
              </w:rPr>
            </w:pPr>
            <w:r>
              <w:rPr>
                <w:rFonts w:hint="eastAsia" w:ascii="宋体" w:hAnsi="宋体"/>
                <w:color w:val="000000"/>
                <w:sz w:val="20"/>
                <w:szCs w:val="24"/>
              </w:rPr>
              <w:t>3.</w:t>
            </w:r>
            <w:r>
              <w:rPr>
                <w:rFonts w:hint="eastAsia" w:ascii="宋体" w:hAnsi="宋体"/>
                <w:color w:val="000000"/>
                <w:sz w:val="20"/>
                <w:szCs w:val="24"/>
              </w:rPr>
              <w:tab/>
            </w:r>
            <w:r>
              <w:rPr>
                <w:rFonts w:hint="eastAsia" w:ascii="宋体" w:hAnsi="宋体"/>
                <w:color w:val="000000"/>
                <w:sz w:val="20"/>
                <w:szCs w:val="24"/>
              </w:rPr>
              <w:t>脚轮采用Φ100mm静音防缠绕脚轮，其中两只配置刹车。</w:t>
            </w:r>
          </w:p>
          <w:p w14:paraId="3B9E8B4E">
            <w:pPr>
              <w:spacing w:beforeLines="0" w:afterLines="0"/>
              <w:jc w:val="left"/>
              <w:rPr>
                <w:rFonts w:hint="eastAsia" w:ascii="宋体" w:hAnsi="宋体"/>
                <w:color w:val="000000"/>
                <w:sz w:val="20"/>
                <w:szCs w:val="24"/>
              </w:rPr>
            </w:pPr>
            <w:r>
              <w:rPr>
                <w:rFonts w:hint="eastAsia" w:ascii="宋体" w:hAnsi="宋体"/>
                <w:color w:val="000000"/>
                <w:sz w:val="20"/>
                <w:szCs w:val="24"/>
              </w:rPr>
              <w:t>4.</w:t>
            </w:r>
            <w:r>
              <w:rPr>
                <w:rFonts w:hint="eastAsia" w:ascii="宋体" w:hAnsi="宋体"/>
                <w:color w:val="000000"/>
                <w:sz w:val="20"/>
                <w:szCs w:val="24"/>
              </w:rPr>
              <w:tab/>
            </w:r>
            <w:r>
              <w:rPr>
                <w:rFonts w:hint="eastAsia" w:ascii="宋体" w:hAnsi="宋体"/>
                <w:color w:val="000000"/>
                <w:sz w:val="20"/>
                <w:szCs w:val="24"/>
              </w:rPr>
              <w:t>整车所有不锈钢均为304材质</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0F3C4C9B">
            <w:pPr>
              <w:spacing w:beforeLines="0" w:afterLines="0"/>
              <w:jc w:val="center"/>
              <w:rPr>
                <w:rFonts w:hint="eastAsia" w:ascii="宋体" w:hAnsi="宋体"/>
                <w:color w:val="000000"/>
                <w:sz w:val="24"/>
                <w:szCs w:val="24"/>
              </w:rPr>
            </w:pPr>
            <w:r>
              <w:rPr>
                <w:rFonts w:hint="eastAsia" w:ascii="宋体" w:hAnsi="宋体"/>
                <w:color w:val="000000"/>
                <w:sz w:val="24"/>
                <w:szCs w:val="24"/>
              </w:rPr>
              <w:t>1100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38F2D6B6">
            <w:pPr>
              <w:spacing w:beforeLines="0" w:afterLines="0"/>
              <w:jc w:val="center"/>
              <w:rPr>
                <w:rFonts w:hint="eastAsia" w:ascii="宋体" w:hAnsi="宋体"/>
                <w:color w:val="000000"/>
                <w:sz w:val="24"/>
                <w:szCs w:val="24"/>
              </w:rPr>
            </w:pPr>
          </w:p>
        </w:tc>
      </w:tr>
      <w:tr w14:paraId="2EB2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0A436A5C">
            <w:pPr>
              <w:spacing w:beforeLines="0" w:afterLines="0"/>
              <w:jc w:val="center"/>
              <w:rPr>
                <w:rFonts w:hint="eastAsia" w:ascii="宋体" w:hAnsi="宋体"/>
                <w:color w:val="000000"/>
                <w:sz w:val="24"/>
                <w:szCs w:val="24"/>
              </w:rPr>
            </w:pPr>
            <w:r>
              <w:rPr>
                <w:rFonts w:hint="eastAsia" w:ascii="宋体" w:hAnsi="宋体"/>
                <w:color w:val="000000"/>
                <w:sz w:val="24"/>
                <w:szCs w:val="24"/>
              </w:rPr>
              <w:t>8</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32185B8C">
            <w:pPr>
              <w:spacing w:beforeLines="0" w:afterLines="0"/>
              <w:jc w:val="center"/>
              <w:rPr>
                <w:rFonts w:hint="eastAsia" w:ascii="宋体" w:hAnsi="宋体"/>
                <w:color w:val="000000"/>
                <w:sz w:val="24"/>
                <w:szCs w:val="24"/>
              </w:rPr>
            </w:pPr>
            <w:r>
              <w:rPr>
                <w:rFonts w:hint="eastAsia" w:ascii="宋体" w:hAnsi="宋体"/>
                <w:color w:val="000000"/>
                <w:sz w:val="24"/>
                <w:szCs w:val="24"/>
              </w:rPr>
              <w:t>检查床</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6EE60563">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6B65F545">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rPr>
              <w:tab/>
            </w:r>
            <w:r>
              <w:rPr>
                <w:rFonts w:hint="eastAsia" w:ascii="宋体" w:hAnsi="宋体"/>
                <w:color w:val="000000"/>
                <w:sz w:val="20"/>
                <w:szCs w:val="24"/>
              </w:rPr>
              <w:t>规格尺寸：1900×650×650（±10）mm</w:t>
            </w:r>
          </w:p>
          <w:p w14:paraId="68155702">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rPr>
              <w:tab/>
            </w:r>
            <w:r>
              <w:rPr>
                <w:rFonts w:hint="eastAsia" w:ascii="宋体" w:hAnsi="宋体"/>
                <w:color w:val="000000"/>
                <w:sz w:val="20"/>
                <w:szCs w:val="24"/>
              </w:rPr>
              <w:t>床脚及连接管采用壁厚≥1.5mm碳钢焊管制作，床脚配置防滑耐磨胶脚。</w:t>
            </w:r>
          </w:p>
          <w:p w14:paraId="4A9509C3">
            <w:pPr>
              <w:spacing w:beforeLines="0" w:afterLines="0"/>
              <w:jc w:val="left"/>
              <w:rPr>
                <w:rFonts w:hint="eastAsia" w:ascii="宋体" w:hAnsi="宋体"/>
                <w:color w:val="000000"/>
                <w:sz w:val="20"/>
                <w:szCs w:val="24"/>
              </w:rPr>
            </w:pPr>
            <w:r>
              <w:rPr>
                <w:rFonts w:hint="eastAsia" w:ascii="宋体" w:hAnsi="宋体"/>
                <w:color w:val="000000"/>
                <w:sz w:val="20"/>
                <w:szCs w:val="24"/>
              </w:rPr>
              <w:t>3.</w:t>
            </w:r>
            <w:r>
              <w:rPr>
                <w:rFonts w:hint="eastAsia" w:ascii="宋体" w:hAnsi="宋体"/>
                <w:color w:val="000000"/>
                <w:sz w:val="20"/>
                <w:szCs w:val="24"/>
              </w:rPr>
              <w:tab/>
            </w:r>
            <w:r>
              <w:rPr>
                <w:rFonts w:hint="eastAsia" w:ascii="宋体" w:hAnsi="宋体"/>
                <w:color w:val="000000"/>
                <w:sz w:val="20"/>
                <w:szCs w:val="24"/>
              </w:rPr>
              <w:t>床框以及加强条均采用厚度≥1.0mm碳钢冷轧板制作。床脚与床面支撑采用厚度≥5.0mm扁钢，呈三角形连接，保证稳固。</w:t>
            </w:r>
          </w:p>
          <w:p w14:paraId="56F0DB85">
            <w:pPr>
              <w:spacing w:beforeLines="0" w:afterLines="0"/>
              <w:jc w:val="left"/>
              <w:rPr>
                <w:rFonts w:hint="eastAsia" w:ascii="宋体" w:hAnsi="宋体"/>
                <w:color w:val="000000"/>
                <w:sz w:val="20"/>
                <w:szCs w:val="24"/>
              </w:rPr>
            </w:pPr>
            <w:r>
              <w:rPr>
                <w:rFonts w:hint="eastAsia" w:ascii="宋体" w:hAnsi="宋体"/>
                <w:color w:val="000000"/>
                <w:sz w:val="20"/>
                <w:szCs w:val="24"/>
              </w:rPr>
              <w:t>4.</w:t>
            </w:r>
            <w:r>
              <w:rPr>
                <w:rFonts w:hint="eastAsia" w:ascii="宋体" w:hAnsi="宋体"/>
                <w:color w:val="000000"/>
                <w:sz w:val="20"/>
                <w:szCs w:val="24"/>
              </w:rPr>
              <w:tab/>
            </w:r>
            <w:r>
              <w:rPr>
                <w:rFonts w:hint="eastAsia" w:ascii="宋体" w:hAnsi="宋体"/>
                <w:color w:val="000000"/>
                <w:sz w:val="20"/>
                <w:szCs w:val="24"/>
              </w:rPr>
              <w:t>床面采用高级人革皮，内置高密度泡沫。</w:t>
            </w:r>
          </w:p>
          <w:p w14:paraId="5A996094">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rPr>
              <w:tab/>
            </w:r>
            <w:r>
              <w:rPr>
                <w:rFonts w:hint="eastAsia" w:ascii="宋体" w:hAnsi="宋体"/>
                <w:color w:val="000000"/>
                <w:sz w:val="20"/>
                <w:szCs w:val="24"/>
              </w:rPr>
              <w:t>床面额定载荷≥135kg。</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16AA4D8F">
            <w:pPr>
              <w:spacing w:beforeLines="0" w:afterLines="0"/>
              <w:jc w:val="center"/>
              <w:rPr>
                <w:rFonts w:hint="eastAsia" w:ascii="宋体" w:hAnsi="宋体"/>
                <w:color w:val="000000"/>
                <w:sz w:val="24"/>
                <w:szCs w:val="24"/>
              </w:rPr>
            </w:pPr>
            <w:r>
              <w:rPr>
                <w:rFonts w:hint="eastAsia" w:ascii="宋体" w:hAnsi="宋体"/>
                <w:color w:val="000000"/>
                <w:sz w:val="24"/>
                <w:szCs w:val="24"/>
              </w:rPr>
              <w:t>800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06C5D4F3">
            <w:pPr>
              <w:spacing w:beforeLines="0" w:afterLines="0"/>
              <w:jc w:val="center"/>
              <w:rPr>
                <w:rFonts w:hint="eastAsia" w:ascii="宋体" w:hAnsi="宋体"/>
                <w:color w:val="000000"/>
                <w:sz w:val="24"/>
                <w:szCs w:val="24"/>
              </w:rPr>
            </w:pPr>
          </w:p>
        </w:tc>
      </w:tr>
      <w:tr w14:paraId="331E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798E32E0">
            <w:pPr>
              <w:spacing w:beforeLines="0" w:afterLines="0"/>
              <w:jc w:val="center"/>
              <w:rPr>
                <w:rFonts w:hint="eastAsia" w:ascii="宋体" w:hAnsi="宋体"/>
                <w:color w:val="000000"/>
                <w:sz w:val="24"/>
                <w:szCs w:val="24"/>
              </w:rPr>
            </w:pPr>
            <w:r>
              <w:rPr>
                <w:rFonts w:hint="eastAsia" w:ascii="宋体" w:hAnsi="宋体"/>
                <w:color w:val="000000"/>
                <w:sz w:val="24"/>
                <w:szCs w:val="24"/>
              </w:rPr>
              <w:t>9</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618F00BF">
            <w:pPr>
              <w:spacing w:beforeLines="0" w:afterLines="0"/>
              <w:jc w:val="center"/>
              <w:rPr>
                <w:rFonts w:hint="eastAsia" w:ascii="宋体" w:hAnsi="宋体"/>
                <w:color w:val="000000"/>
                <w:sz w:val="24"/>
                <w:szCs w:val="24"/>
              </w:rPr>
            </w:pPr>
            <w:r>
              <w:rPr>
                <w:rFonts w:hint="eastAsia" w:ascii="宋体" w:hAnsi="宋体"/>
                <w:color w:val="000000"/>
                <w:sz w:val="24"/>
                <w:szCs w:val="24"/>
              </w:rPr>
              <w:t>产床</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70AF71A2">
            <w:pPr>
              <w:spacing w:beforeLines="0" w:afterLines="0"/>
              <w:jc w:val="center"/>
              <w:rPr>
                <w:rFonts w:hint="eastAsia" w:ascii="宋体" w:hAnsi="宋体"/>
                <w:color w:val="000000"/>
                <w:sz w:val="24"/>
                <w:szCs w:val="24"/>
              </w:rPr>
            </w:pPr>
            <w:r>
              <w:rPr>
                <w:rFonts w:hint="eastAsia" w:ascii="宋体" w:hAnsi="宋体"/>
                <w:color w:val="000000"/>
                <w:sz w:val="24"/>
                <w:szCs w:val="24"/>
              </w:rPr>
              <w:t>床</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69D1DB3B">
            <w:pPr>
              <w:spacing w:beforeLines="0" w:afterLines="0"/>
              <w:jc w:val="left"/>
              <w:rPr>
                <w:rFonts w:hint="eastAsia" w:ascii="宋体" w:hAnsi="宋体"/>
                <w:color w:val="000000"/>
                <w:sz w:val="20"/>
                <w:szCs w:val="24"/>
              </w:rPr>
            </w:pPr>
            <w:r>
              <w:rPr>
                <w:rFonts w:hint="eastAsia" w:ascii="宋体" w:hAnsi="宋体"/>
                <w:color w:val="000000"/>
                <w:sz w:val="20"/>
                <w:szCs w:val="24"/>
              </w:rPr>
              <w:t>一、适用范围：</w:t>
            </w:r>
          </w:p>
          <w:p w14:paraId="727715C2">
            <w:pPr>
              <w:spacing w:beforeLines="0" w:afterLines="0"/>
              <w:jc w:val="left"/>
              <w:rPr>
                <w:rFonts w:hint="eastAsia" w:ascii="宋体" w:hAnsi="宋体"/>
                <w:color w:val="000000"/>
                <w:sz w:val="20"/>
                <w:szCs w:val="24"/>
              </w:rPr>
            </w:pPr>
            <w:r>
              <w:rPr>
                <w:rFonts w:hint="eastAsia" w:ascii="宋体" w:hAnsi="宋体"/>
                <w:color w:val="000000"/>
                <w:sz w:val="20"/>
                <w:szCs w:val="24"/>
              </w:rPr>
              <w:t>本产品适用于产前检查、产妇分娩、难产手术及施行刮宫等妇产科手术。</w:t>
            </w:r>
          </w:p>
          <w:p w14:paraId="69267D83">
            <w:pPr>
              <w:spacing w:beforeLines="0" w:afterLines="0"/>
              <w:jc w:val="left"/>
              <w:rPr>
                <w:rFonts w:hint="eastAsia" w:ascii="宋体" w:hAnsi="宋体"/>
                <w:color w:val="000000"/>
                <w:sz w:val="20"/>
                <w:szCs w:val="24"/>
              </w:rPr>
            </w:pPr>
            <w:r>
              <w:rPr>
                <w:rFonts w:hint="eastAsia" w:ascii="宋体" w:hAnsi="宋体"/>
                <w:color w:val="000000"/>
                <w:sz w:val="20"/>
                <w:szCs w:val="24"/>
              </w:rPr>
              <w:t>二、主要结构：</w:t>
            </w:r>
          </w:p>
          <w:p w14:paraId="32C04350">
            <w:pPr>
              <w:spacing w:beforeLines="0" w:afterLines="0"/>
              <w:jc w:val="left"/>
              <w:rPr>
                <w:rFonts w:hint="eastAsia" w:ascii="宋体" w:hAnsi="宋体"/>
                <w:color w:val="000000"/>
                <w:sz w:val="20"/>
                <w:szCs w:val="24"/>
              </w:rPr>
            </w:pPr>
            <w:r>
              <w:rPr>
                <w:rFonts w:hint="eastAsia" w:ascii="宋体" w:hAnsi="宋体"/>
                <w:color w:val="000000"/>
                <w:sz w:val="20"/>
                <w:szCs w:val="24"/>
              </w:rPr>
              <w:t>该床采用液压升降，床面前后倾采用蜗杆、齿轮、齿条结构，背板采用手动气压弹簧结构。各种动作可在规定的范围内任意调节并锁定，操作方便。腿板可回转或折卸。</w:t>
            </w:r>
          </w:p>
          <w:p w14:paraId="6AAA0850">
            <w:pPr>
              <w:spacing w:beforeLines="0" w:afterLines="0"/>
              <w:jc w:val="left"/>
              <w:rPr>
                <w:rFonts w:hint="eastAsia" w:ascii="宋体" w:hAnsi="宋体"/>
                <w:color w:val="000000"/>
                <w:sz w:val="20"/>
                <w:szCs w:val="24"/>
              </w:rPr>
            </w:pPr>
            <w:r>
              <w:rPr>
                <w:rFonts w:hint="eastAsia" w:ascii="宋体" w:hAnsi="宋体"/>
                <w:color w:val="000000"/>
                <w:sz w:val="20"/>
                <w:szCs w:val="24"/>
              </w:rPr>
              <w:t>所有外罩、侧板罩、污物盆，均为SUS304不锈钢制作。</w:t>
            </w:r>
          </w:p>
          <w:p w14:paraId="4E4102F6">
            <w:pPr>
              <w:spacing w:beforeLines="0" w:afterLines="0"/>
              <w:jc w:val="left"/>
              <w:rPr>
                <w:rFonts w:hint="eastAsia" w:ascii="宋体" w:hAnsi="宋体"/>
                <w:color w:val="000000"/>
                <w:sz w:val="20"/>
                <w:szCs w:val="24"/>
              </w:rPr>
            </w:pPr>
            <w:r>
              <w:rPr>
                <w:rFonts w:hint="eastAsia" w:ascii="宋体" w:hAnsi="宋体"/>
                <w:color w:val="000000"/>
                <w:sz w:val="20"/>
                <w:szCs w:val="24"/>
              </w:rPr>
              <w:t>污物盆为隐藏式，不用时可完全收缩于主床下。</w:t>
            </w:r>
          </w:p>
          <w:p w14:paraId="36FAF0F9">
            <w:pPr>
              <w:spacing w:beforeLines="0" w:afterLines="0"/>
              <w:jc w:val="left"/>
              <w:rPr>
                <w:rFonts w:hint="eastAsia" w:ascii="宋体" w:hAnsi="宋体"/>
                <w:color w:val="000000"/>
                <w:sz w:val="20"/>
                <w:szCs w:val="24"/>
              </w:rPr>
            </w:pPr>
            <w:r>
              <w:rPr>
                <w:rFonts w:hint="eastAsia" w:ascii="宋体" w:hAnsi="宋体"/>
                <w:color w:val="000000"/>
                <w:sz w:val="20"/>
                <w:szCs w:val="24"/>
              </w:rPr>
              <w:t>三、主要规格：</w:t>
            </w:r>
          </w:p>
          <w:p w14:paraId="77F88A6B">
            <w:pPr>
              <w:spacing w:beforeLines="0" w:afterLines="0"/>
              <w:jc w:val="left"/>
              <w:rPr>
                <w:rFonts w:hint="eastAsia" w:ascii="宋体" w:hAnsi="宋体"/>
                <w:color w:val="000000"/>
                <w:sz w:val="20"/>
                <w:szCs w:val="24"/>
              </w:rPr>
            </w:pPr>
            <w:r>
              <w:rPr>
                <w:rFonts w:hint="eastAsia" w:ascii="宋体" w:hAnsi="宋体"/>
                <w:color w:val="000000"/>
                <w:sz w:val="20"/>
                <w:szCs w:val="24"/>
              </w:rPr>
              <w:t>台面尺寸：长1900mm   宽600 mm</w:t>
            </w:r>
          </w:p>
          <w:p w14:paraId="17D663FC">
            <w:pPr>
              <w:spacing w:beforeLines="0" w:afterLines="0"/>
              <w:jc w:val="left"/>
              <w:rPr>
                <w:rFonts w:hint="eastAsia" w:ascii="宋体" w:hAnsi="宋体"/>
                <w:color w:val="000000"/>
                <w:sz w:val="20"/>
                <w:szCs w:val="24"/>
              </w:rPr>
            </w:pPr>
            <w:r>
              <w:rPr>
                <w:rFonts w:hint="eastAsia" w:ascii="宋体" w:hAnsi="宋体"/>
                <w:color w:val="000000"/>
                <w:sz w:val="20"/>
                <w:szCs w:val="24"/>
              </w:rPr>
              <w:t>床面升降范围：750～990mm   升距≥240mm   可自由升降、锁定</w:t>
            </w:r>
          </w:p>
          <w:p w14:paraId="28EFFB5B">
            <w:pPr>
              <w:spacing w:beforeLines="0" w:afterLines="0"/>
              <w:jc w:val="left"/>
              <w:rPr>
                <w:rFonts w:hint="eastAsia" w:ascii="宋体" w:hAnsi="宋体"/>
                <w:color w:val="000000"/>
                <w:sz w:val="20"/>
                <w:szCs w:val="24"/>
              </w:rPr>
            </w:pPr>
            <w:r>
              <w:rPr>
                <w:rFonts w:hint="eastAsia" w:ascii="宋体" w:hAnsi="宋体"/>
                <w:color w:val="000000"/>
                <w:sz w:val="20"/>
                <w:szCs w:val="24"/>
              </w:rPr>
              <w:t>四、主要技术参数：</w:t>
            </w:r>
          </w:p>
          <w:p w14:paraId="5F369EEB">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前    倾： ≥10° </w:t>
            </w:r>
          </w:p>
          <w:p w14:paraId="0F7546DD">
            <w:pPr>
              <w:spacing w:beforeLines="0" w:afterLines="0"/>
              <w:jc w:val="left"/>
              <w:rPr>
                <w:rFonts w:hint="eastAsia" w:ascii="宋体" w:hAnsi="宋体"/>
                <w:color w:val="000000"/>
                <w:sz w:val="20"/>
                <w:szCs w:val="24"/>
              </w:rPr>
            </w:pPr>
            <w:r>
              <w:rPr>
                <w:rFonts w:hint="eastAsia" w:ascii="宋体" w:hAnsi="宋体"/>
                <w:color w:val="000000"/>
                <w:sz w:val="20"/>
                <w:szCs w:val="24"/>
              </w:rPr>
              <w:t>后    倾： ≥5°</w:t>
            </w:r>
          </w:p>
          <w:p w14:paraId="048FE4CF">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背板上折： ≥55° </w:t>
            </w:r>
          </w:p>
          <w:p w14:paraId="02EBA6D0">
            <w:pPr>
              <w:spacing w:beforeLines="0" w:afterLines="0"/>
              <w:jc w:val="left"/>
              <w:rPr>
                <w:rFonts w:hint="eastAsia" w:ascii="宋体" w:hAnsi="宋体"/>
                <w:color w:val="000000"/>
                <w:sz w:val="20"/>
                <w:szCs w:val="24"/>
              </w:rPr>
            </w:pPr>
            <w:r>
              <w:rPr>
                <w:rFonts w:hint="eastAsia" w:ascii="宋体" w:hAnsi="宋体"/>
                <w:color w:val="000000"/>
                <w:sz w:val="20"/>
                <w:szCs w:val="24"/>
              </w:rPr>
              <w:t>五、基本配置</w:t>
            </w:r>
          </w:p>
          <w:p w14:paraId="0D9986BC">
            <w:pPr>
              <w:spacing w:beforeLines="0" w:afterLines="0"/>
              <w:jc w:val="left"/>
              <w:rPr>
                <w:rFonts w:hint="eastAsia" w:ascii="宋体" w:hAnsi="宋体"/>
                <w:color w:val="000000"/>
                <w:sz w:val="20"/>
                <w:szCs w:val="24"/>
              </w:rPr>
            </w:pPr>
            <w:r>
              <w:rPr>
                <w:rFonts w:hint="eastAsia" w:ascii="宋体" w:hAnsi="宋体"/>
                <w:color w:val="000000"/>
                <w:sz w:val="20"/>
                <w:szCs w:val="24"/>
              </w:rPr>
              <w:t>主床1张、麻醉屏架1个、支肩架2只、托手板2只、拉手2只、污物盆1只、托腿架2只、床垫1套</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5B4990A5">
            <w:pPr>
              <w:spacing w:beforeLines="0" w:afterLines="0"/>
              <w:jc w:val="center"/>
              <w:rPr>
                <w:rFonts w:hint="eastAsia" w:ascii="宋体" w:hAnsi="宋体"/>
                <w:color w:val="000000"/>
                <w:sz w:val="24"/>
                <w:szCs w:val="24"/>
              </w:rPr>
            </w:pPr>
            <w:r>
              <w:rPr>
                <w:rFonts w:hint="eastAsia" w:ascii="宋体" w:hAnsi="宋体"/>
                <w:color w:val="000000"/>
                <w:sz w:val="24"/>
                <w:szCs w:val="24"/>
              </w:rPr>
              <w:t>6700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7DEBD08B">
            <w:pPr>
              <w:spacing w:beforeLines="0" w:afterLines="0"/>
              <w:jc w:val="center"/>
              <w:rPr>
                <w:rFonts w:hint="eastAsia" w:ascii="宋体" w:hAnsi="宋体"/>
                <w:color w:val="000000"/>
                <w:sz w:val="24"/>
                <w:szCs w:val="24"/>
              </w:rPr>
            </w:pPr>
          </w:p>
        </w:tc>
      </w:tr>
      <w:tr w14:paraId="07B6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7F3E0BDD">
            <w:pPr>
              <w:spacing w:beforeLines="0" w:afterLines="0"/>
              <w:jc w:val="center"/>
              <w:rPr>
                <w:rFonts w:hint="eastAsia" w:ascii="宋体" w:hAnsi="宋体"/>
                <w:color w:val="000000"/>
                <w:sz w:val="24"/>
                <w:szCs w:val="24"/>
              </w:rPr>
            </w:pPr>
            <w:r>
              <w:rPr>
                <w:rFonts w:hint="eastAsia" w:ascii="宋体" w:hAnsi="宋体"/>
                <w:color w:val="000000"/>
                <w:sz w:val="24"/>
                <w:szCs w:val="24"/>
              </w:rPr>
              <w:t>10</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5A63EEA1">
            <w:pPr>
              <w:spacing w:beforeLines="0" w:afterLines="0"/>
              <w:jc w:val="center"/>
              <w:rPr>
                <w:rFonts w:hint="eastAsia" w:ascii="宋体" w:hAnsi="宋体"/>
                <w:color w:val="000000"/>
                <w:sz w:val="24"/>
                <w:szCs w:val="24"/>
              </w:rPr>
            </w:pPr>
            <w:r>
              <w:rPr>
                <w:rFonts w:hint="eastAsia" w:ascii="宋体" w:hAnsi="宋体"/>
                <w:color w:val="000000"/>
                <w:sz w:val="24"/>
                <w:szCs w:val="24"/>
              </w:rPr>
              <w:t>病人转运床</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6DCF8275">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15EA160B">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rPr>
              <w:tab/>
            </w:r>
            <w:r>
              <w:rPr>
                <w:rFonts w:hint="eastAsia" w:ascii="宋体" w:hAnsi="宋体"/>
                <w:color w:val="000000"/>
                <w:sz w:val="20"/>
                <w:szCs w:val="24"/>
              </w:rPr>
              <w:t>规格尺寸：1940×730×（550∽850）±5mm</w:t>
            </w:r>
          </w:p>
          <w:p w14:paraId="4D0FF0FC">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rPr>
              <w:tab/>
            </w:r>
            <w:r>
              <w:rPr>
                <w:rFonts w:hint="eastAsia" w:ascii="宋体" w:hAnsi="宋体"/>
                <w:color w:val="000000"/>
                <w:sz w:val="20"/>
                <w:szCs w:val="24"/>
              </w:rPr>
              <w:t>推车承重结构件采用铝材压铸与钢制件组合。</w:t>
            </w:r>
          </w:p>
          <w:p w14:paraId="4A8CBA69">
            <w:pPr>
              <w:spacing w:beforeLines="0" w:afterLines="0"/>
              <w:jc w:val="left"/>
              <w:rPr>
                <w:rFonts w:hint="eastAsia" w:ascii="宋体" w:hAnsi="宋体"/>
                <w:color w:val="000000"/>
                <w:sz w:val="20"/>
                <w:szCs w:val="24"/>
              </w:rPr>
            </w:pPr>
            <w:r>
              <w:rPr>
                <w:rFonts w:hint="eastAsia" w:ascii="宋体" w:hAnsi="宋体"/>
                <w:color w:val="000000"/>
                <w:sz w:val="20"/>
                <w:szCs w:val="24"/>
              </w:rPr>
              <w:t>3.</w:t>
            </w:r>
            <w:r>
              <w:rPr>
                <w:rFonts w:hint="eastAsia" w:ascii="宋体" w:hAnsi="宋体"/>
                <w:color w:val="000000"/>
                <w:sz w:val="20"/>
                <w:szCs w:val="24"/>
              </w:rPr>
              <w:tab/>
            </w:r>
            <w:r>
              <w:rPr>
                <w:rFonts w:hint="eastAsia" w:ascii="宋体" w:hAnsi="宋体"/>
                <w:color w:val="000000"/>
                <w:sz w:val="20"/>
                <w:szCs w:val="24"/>
              </w:rPr>
              <w:t>下架外罩采用工程塑料注塑成型，材料厚度6mm。</w:t>
            </w:r>
          </w:p>
          <w:p w14:paraId="00346444">
            <w:pPr>
              <w:spacing w:beforeLines="0" w:afterLines="0"/>
              <w:jc w:val="left"/>
              <w:rPr>
                <w:rFonts w:hint="eastAsia" w:ascii="宋体" w:hAnsi="宋体"/>
                <w:color w:val="000000"/>
                <w:sz w:val="20"/>
                <w:szCs w:val="24"/>
              </w:rPr>
            </w:pPr>
            <w:r>
              <w:rPr>
                <w:rFonts w:hint="eastAsia" w:ascii="宋体" w:hAnsi="宋体"/>
                <w:color w:val="000000"/>
                <w:sz w:val="20"/>
                <w:szCs w:val="24"/>
              </w:rPr>
              <w:t>4.</w:t>
            </w:r>
            <w:r>
              <w:rPr>
                <w:rFonts w:hint="eastAsia" w:ascii="宋体" w:hAnsi="宋体"/>
                <w:color w:val="000000"/>
                <w:sz w:val="20"/>
                <w:szCs w:val="24"/>
              </w:rPr>
              <w:tab/>
            </w:r>
            <w:r>
              <w:rPr>
                <w:rFonts w:hint="eastAsia" w:ascii="宋体" w:hAnsi="宋体"/>
                <w:color w:val="000000"/>
                <w:sz w:val="20"/>
                <w:szCs w:val="24"/>
              </w:rPr>
              <w:t>床板及护栏采用工程塑料吹塑成型，床板带透气孔。</w:t>
            </w:r>
          </w:p>
          <w:p w14:paraId="28601482">
            <w:pPr>
              <w:spacing w:beforeLines="0" w:afterLines="0"/>
              <w:jc w:val="left"/>
              <w:rPr>
                <w:rFonts w:hint="eastAsia" w:ascii="宋体" w:hAnsi="宋体"/>
                <w:color w:val="000000"/>
                <w:sz w:val="20"/>
                <w:szCs w:val="24"/>
              </w:rPr>
            </w:pPr>
            <w:r>
              <w:rPr>
                <w:rFonts w:hint="eastAsia" w:ascii="宋体" w:hAnsi="宋体"/>
                <w:color w:val="000000"/>
                <w:sz w:val="20"/>
                <w:szCs w:val="24"/>
              </w:rPr>
              <w:t>5.</w:t>
            </w:r>
            <w:r>
              <w:rPr>
                <w:rFonts w:hint="eastAsia" w:ascii="宋体" w:hAnsi="宋体"/>
                <w:color w:val="000000"/>
                <w:sz w:val="20"/>
                <w:szCs w:val="24"/>
              </w:rPr>
              <w:tab/>
            </w:r>
            <w:r>
              <w:rPr>
                <w:rFonts w:hint="eastAsia" w:ascii="宋体" w:hAnsi="宋体"/>
                <w:color w:val="000000"/>
                <w:sz w:val="20"/>
                <w:szCs w:val="24"/>
              </w:rPr>
              <w:t>背部采用气动支撑杆作支撑力源。升降角度：0-75°±5°，床面整体升降幅度0∽300㎜之间</w:t>
            </w:r>
          </w:p>
          <w:p w14:paraId="75A6E978">
            <w:pPr>
              <w:spacing w:beforeLines="0" w:afterLines="0"/>
              <w:jc w:val="left"/>
              <w:rPr>
                <w:rFonts w:hint="eastAsia" w:ascii="宋体" w:hAnsi="宋体"/>
                <w:color w:val="000000"/>
                <w:sz w:val="20"/>
                <w:szCs w:val="24"/>
              </w:rPr>
            </w:pPr>
            <w:r>
              <w:rPr>
                <w:rFonts w:hint="eastAsia" w:ascii="宋体" w:hAnsi="宋体"/>
                <w:color w:val="000000"/>
                <w:sz w:val="20"/>
                <w:szCs w:val="24"/>
              </w:rPr>
              <w:t>6.</w:t>
            </w:r>
            <w:r>
              <w:rPr>
                <w:rFonts w:hint="eastAsia" w:ascii="宋体" w:hAnsi="宋体"/>
                <w:color w:val="000000"/>
                <w:sz w:val="20"/>
                <w:szCs w:val="24"/>
              </w:rPr>
              <w:tab/>
            </w:r>
            <w:r>
              <w:rPr>
                <w:rFonts w:hint="eastAsia" w:ascii="宋体" w:hAnsi="宋体"/>
                <w:color w:val="000000"/>
                <w:sz w:val="20"/>
                <w:szCs w:val="24"/>
              </w:rPr>
              <w:t>大架升降丝杆采用45#钢挤压成型，丝杆外表光滑耐用，摇杆采用钢件制作。</w:t>
            </w:r>
          </w:p>
          <w:p w14:paraId="5E030195">
            <w:pPr>
              <w:spacing w:beforeLines="0" w:afterLines="0"/>
              <w:jc w:val="left"/>
              <w:rPr>
                <w:rFonts w:hint="eastAsia" w:ascii="宋体" w:hAnsi="宋体"/>
                <w:color w:val="000000"/>
                <w:sz w:val="20"/>
                <w:szCs w:val="24"/>
              </w:rPr>
            </w:pPr>
            <w:r>
              <w:rPr>
                <w:rFonts w:hint="eastAsia" w:ascii="宋体" w:hAnsi="宋体"/>
                <w:color w:val="000000"/>
                <w:sz w:val="20"/>
                <w:szCs w:val="24"/>
              </w:rPr>
              <w:t>7.</w:t>
            </w:r>
            <w:r>
              <w:rPr>
                <w:rFonts w:hint="eastAsia" w:ascii="宋体" w:hAnsi="宋体"/>
                <w:color w:val="000000"/>
                <w:sz w:val="20"/>
                <w:szCs w:val="24"/>
              </w:rPr>
              <w:tab/>
            </w:r>
            <w:r>
              <w:rPr>
                <w:rFonts w:hint="eastAsia" w:ascii="宋体" w:hAnsi="宋体"/>
                <w:color w:val="000000"/>
                <w:sz w:val="20"/>
                <w:szCs w:val="24"/>
              </w:rPr>
              <w:t>推车配置中控刹车系统，四只φ150mm中控脚轮，底部中间配一只导向脚轮。</w:t>
            </w:r>
          </w:p>
          <w:p w14:paraId="04C05222">
            <w:pPr>
              <w:spacing w:beforeLines="0" w:afterLines="0"/>
              <w:jc w:val="left"/>
              <w:rPr>
                <w:rFonts w:hint="eastAsia" w:ascii="宋体" w:hAnsi="宋体"/>
                <w:color w:val="000000"/>
                <w:sz w:val="20"/>
                <w:szCs w:val="24"/>
              </w:rPr>
            </w:pPr>
            <w:r>
              <w:rPr>
                <w:rFonts w:hint="eastAsia" w:ascii="宋体" w:hAnsi="宋体"/>
                <w:color w:val="000000"/>
                <w:sz w:val="20"/>
                <w:szCs w:val="24"/>
              </w:rPr>
              <w:t>8.</w:t>
            </w:r>
            <w:r>
              <w:rPr>
                <w:rFonts w:hint="eastAsia" w:ascii="宋体" w:hAnsi="宋体"/>
                <w:color w:val="000000"/>
                <w:sz w:val="20"/>
                <w:szCs w:val="24"/>
              </w:rPr>
              <w:tab/>
            </w:r>
            <w:r>
              <w:rPr>
                <w:rFonts w:hint="eastAsia" w:ascii="宋体" w:hAnsi="宋体"/>
                <w:color w:val="000000"/>
                <w:sz w:val="20"/>
                <w:szCs w:val="24"/>
              </w:rPr>
              <w:t>配置：不锈钢输液杆1根；床垫（防水布与泡沫制作）1张；安全拴带2根。</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1FBBA14D">
            <w:pPr>
              <w:spacing w:beforeLines="0" w:afterLines="0"/>
              <w:jc w:val="center"/>
              <w:rPr>
                <w:rFonts w:hint="eastAsia" w:ascii="宋体" w:hAnsi="宋体"/>
                <w:color w:val="000000"/>
                <w:sz w:val="24"/>
                <w:szCs w:val="24"/>
              </w:rPr>
            </w:pPr>
            <w:r>
              <w:rPr>
                <w:rFonts w:hint="eastAsia" w:ascii="宋体" w:hAnsi="宋体"/>
                <w:color w:val="000000"/>
                <w:sz w:val="24"/>
                <w:szCs w:val="24"/>
              </w:rPr>
              <w:t>6000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2BFDF80E">
            <w:pPr>
              <w:spacing w:beforeLines="0" w:afterLines="0"/>
              <w:jc w:val="center"/>
              <w:rPr>
                <w:rFonts w:hint="eastAsia" w:ascii="宋体" w:hAnsi="宋体"/>
                <w:color w:val="000000"/>
                <w:sz w:val="24"/>
                <w:szCs w:val="24"/>
              </w:rPr>
            </w:pPr>
          </w:p>
        </w:tc>
      </w:tr>
      <w:tr w14:paraId="26B9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4B7DC1E4">
            <w:pPr>
              <w:spacing w:beforeLines="0" w:afterLines="0"/>
              <w:jc w:val="center"/>
              <w:rPr>
                <w:rFonts w:hint="eastAsia" w:ascii="宋体" w:hAnsi="宋体"/>
                <w:color w:val="000000"/>
                <w:sz w:val="24"/>
                <w:szCs w:val="24"/>
              </w:rPr>
            </w:pPr>
            <w:r>
              <w:rPr>
                <w:rFonts w:hint="eastAsia" w:ascii="宋体" w:hAnsi="宋体"/>
                <w:color w:val="000000"/>
                <w:sz w:val="24"/>
                <w:szCs w:val="24"/>
              </w:rPr>
              <w:t>11</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37B7CFE2">
            <w:pPr>
              <w:spacing w:beforeLines="0" w:afterLines="0"/>
              <w:jc w:val="center"/>
              <w:rPr>
                <w:rFonts w:hint="eastAsia" w:ascii="宋体" w:hAnsi="宋体"/>
                <w:color w:val="000000"/>
                <w:sz w:val="24"/>
                <w:szCs w:val="24"/>
              </w:rPr>
            </w:pPr>
            <w:r>
              <w:rPr>
                <w:rFonts w:hint="eastAsia" w:ascii="宋体" w:hAnsi="宋体"/>
                <w:color w:val="000000"/>
                <w:sz w:val="24"/>
                <w:szCs w:val="24"/>
              </w:rPr>
              <w:t>无菌物品运送车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462C368E">
            <w:pPr>
              <w:spacing w:beforeLines="0" w:afterLines="0"/>
              <w:jc w:val="center"/>
              <w:rPr>
                <w:rFonts w:hint="eastAsia" w:ascii="宋体" w:hAnsi="宋体"/>
                <w:color w:val="000000"/>
                <w:sz w:val="24"/>
                <w:szCs w:val="24"/>
              </w:rPr>
            </w:pPr>
            <w:r>
              <w:rPr>
                <w:rFonts w:hint="eastAsia" w:ascii="宋体" w:hAnsi="宋体"/>
                <w:color w:val="000000"/>
                <w:sz w:val="24"/>
                <w:szCs w:val="24"/>
              </w:rPr>
              <w:t>辆</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541A80E9">
            <w:pPr>
              <w:spacing w:beforeLines="0" w:afterLines="0"/>
              <w:jc w:val="left"/>
              <w:rPr>
                <w:rFonts w:hint="eastAsia" w:ascii="宋体" w:hAnsi="宋体"/>
                <w:color w:val="000000"/>
                <w:sz w:val="20"/>
                <w:szCs w:val="24"/>
              </w:rPr>
            </w:pPr>
            <w:r>
              <w:rPr>
                <w:rFonts w:hint="eastAsia" w:ascii="宋体" w:hAnsi="宋体"/>
                <w:color w:val="000000"/>
                <w:sz w:val="20"/>
                <w:szCs w:val="24"/>
              </w:rPr>
              <w:t>1、规格规格：1200×600×1200（±5）mm</w:t>
            </w:r>
          </w:p>
          <w:p w14:paraId="1FBA437B">
            <w:pPr>
              <w:spacing w:beforeLines="0" w:afterLines="0"/>
              <w:jc w:val="left"/>
              <w:rPr>
                <w:rFonts w:hint="eastAsia" w:ascii="宋体" w:hAnsi="宋体"/>
                <w:color w:val="000000"/>
                <w:sz w:val="20"/>
                <w:szCs w:val="24"/>
              </w:rPr>
            </w:pPr>
            <w:r>
              <w:rPr>
                <w:rFonts w:hint="eastAsia" w:ascii="宋体" w:hAnsi="宋体"/>
                <w:color w:val="000000"/>
                <w:sz w:val="20"/>
                <w:szCs w:val="24"/>
              </w:rPr>
              <w:t>2、整车板材采用≥1mm的304不锈钢油磨抗指纹板，管材使用≥1mm厚304不锈钢焊管。</w:t>
            </w:r>
          </w:p>
          <w:p w14:paraId="72A70783">
            <w:pPr>
              <w:spacing w:beforeLines="0" w:afterLines="0"/>
              <w:jc w:val="left"/>
              <w:rPr>
                <w:rFonts w:hint="eastAsia" w:ascii="宋体" w:hAnsi="宋体"/>
                <w:color w:val="000000"/>
                <w:sz w:val="20"/>
                <w:szCs w:val="24"/>
              </w:rPr>
            </w:pPr>
            <w:r>
              <w:rPr>
                <w:rFonts w:hint="eastAsia" w:ascii="宋体" w:hAnsi="宋体"/>
                <w:color w:val="000000"/>
                <w:sz w:val="20"/>
                <w:szCs w:val="24"/>
              </w:rPr>
              <w:t>3、箱体尺寸1000×600×950（±5）mm，两端焊接扶手。</w:t>
            </w:r>
          </w:p>
          <w:p w14:paraId="4878AAAA">
            <w:pPr>
              <w:spacing w:beforeLines="0" w:afterLines="0"/>
              <w:jc w:val="left"/>
              <w:rPr>
                <w:rFonts w:hint="eastAsia" w:ascii="宋体" w:hAnsi="宋体"/>
                <w:color w:val="000000"/>
                <w:sz w:val="20"/>
                <w:szCs w:val="24"/>
              </w:rPr>
            </w:pPr>
            <w:r>
              <w:rPr>
                <w:rFonts w:hint="eastAsia" w:ascii="宋体" w:hAnsi="宋体"/>
                <w:color w:val="000000"/>
                <w:sz w:val="20"/>
                <w:szCs w:val="24"/>
              </w:rPr>
              <w:t xml:space="preserve">4、脚轮采用直径≥200mm充气脚轮，2只带刹万向脚轮，2只定向脚轮。 </w:t>
            </w:r>
          </w:p>
          <w:p w14:paraId="52361217">
            <w:pPr>
              <w:spacing w:beforeLines="0" w:afterLines="0"/>
              <w:jc w:val="left"/>
              <w:rPr>
                <w:rFonts w:hint="eastAsia" w:ascii="宋体" w:hAnsi="宋体"/>
                <w:color w:val="000000"/>
                <w:sz w:val="20"/>
                <w:szCs w:val="24"/>
              </w:rPr>
            </w:pP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1F1C8BF7">
            <w:pPr>
              <w:spacing w:beforeLines="0" w:afterLines="0"/>
              <w:jc w:val="center"/>
              <w:rPr>
                <w:rFonts w:hint="eastAsia" w:ascii="宋体" w:hAnsi="宋体"/>
                <w:color w:val="000000"/>
                <w:sz w:val="20"/>
                <w:szCs w:val="24"/>
              </w:rPr>
            </w:pPr>
            <w:r>
              <w:rPr>
                <w:rFonts w:hint="eastAsia" w:ascii="宋体" w:hAnsi="宋体"/>
                <w:color w:val="000000"/>
                <w:sz w:val="20"/>
                <w:szCs w:val="24"/>
              </w:rPr>
              <w:t>8000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7F993286">
            <w:pPr>
              <w:spacing w:beforeLines="0" w:afterLines="0"/>
              <w:jc w:val="center"/>
              <w:rPr>
                <w:rFonts w:hint="eastAsia" w:ascii="宋体" w:hAnsi="宋体"/>
                <w:color w:val="000000"/>
                <w:sz w:val="20"/>
                <w:szCs w:val="24"/>
              </w:rPr>
            </w:pPr>
          </w:p>
        </w:tc>
      </w:tr>
      <w:tr w14:paraId="511E9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51477A10">
            <w:pPr>
              <w:spacing w:beforeLines="0" w:afterLines="0"/>
              <w:jc w:val="center"/>
              <w:rPr>
                <w:rFonts w:hint="eastAsia" w:ascii="宋体" w:hAnsi="宋体"/>
                <w:color w:val="000000"/>
                <w:sz w:val="24"/>
                <w:szCs w:val="24"/>
              </w:rPr>
            </w:pPr>
            <w:r>
              <w:rPr>
                <w:rFonts w:hint="eastAsia" w:ascii="宋体" w:hAnsi="宋体"/>
                <w:color w:val="000000"/>
                <w:sz w:val="24"/>
                <w:szCs w:val="24"/>
              </w:rPr>
              <w:t>12</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5D82D6CC">
            <w:pPr>
              <w:spacing w:beforeLines="0" w:afterLines="0"/>
              <w:jc w:val="center"/>
              <w:rPr>
                <w:rFonts w:hint="eastAsia" w:ascii="宋体" w:hAnsi="宋体"/>
                <w:color w:val="000000"/>
                <w:sz w:val="24"/>
                <w:szCs w:val="24"/>
              </w:rPr>
            </w:pPr>
            <w:r>
              <w:rPr>
                <w:rFonts w:hint="eastAsia" w:ascii="宋体" w:hAnsi="宋体"/>
                <w:color w:val="000000"/>
                <w:sz w:val="24"/>
                <w:szCs w:val="24"/>
              </w:rPr>
              <w:t>污物转运车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54390444">
            <w:pPr>
              <w:spacing w:beforeLines="0" w:afterLines="0"/>
              <w:jc w:val="center"/>
              <w:rPr>
                <w:rFonts w:hint="eastAsia" w:ascii="宋体" w:hAnsi="宋体"/>
                <w:color w:val="000000"/>
                <w:sz w:val="24"/>
                <w:szCs w:val="24"/>
              </w:rPr>
            </w:pPr>
            <w:r>
              <w:rPr>
                <w:rFonts w:hint="eastAsia" w:ascii="宋体" w:hAnsi="宋体"/>
                <w:color w:val="000000"/>
                <w:sz w:val="24"/>
                <w:szCs w:val="24"/>
              </w:rPr>
              <w:t>辆</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688916EB">
            <w:pPr>
              <w:spacing w:beforeLines="0" w:afterLines="0"/>
              <w:jc w:val="center"/>
              <w:rPr>
                <w:rFonts w:hint="eastAsia" w:ascii="宋体" w:hAnsi="宋体"/>
                <w:color w:val="000000"/>
                <w:sz w:val="24"/>
                <w:szCs w:val="24"/>
              </w:rPr>
            </w:pPr>
            <w:r>
              <w:rPr>
                <w:rFonts w:hint="eastAsia" w:ascii="宋体" w:hAnsi="宋体"/>
                <w:color w:val="000000"/>
                <w:sz w:val="24"/>
                <w:szCs w:val="24"/>
              </w:rPr>
              <w:t>80cm*50cm双层、后档板高</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60B4F19D">
            <w:pPr>
              <w:spacing w:beforeLines="0" w:afterLines="0"/>
              <w:jc w:val="center"/>
              <w:rPr>
                <w:rFonts w:hint="eastAsia" w:ascii="宋体" w:hAnsi="宋体"/>
                <w:color w:val="000000"/>
                <w:sz w:val="24"/>
                <w:szCs w:val="24"/>
              </w:rPr>
            </w:pPr>
            <w:r>
              <w:rPr>
                <w:rFonts w:hint="eastAsia" w:ascii="宋体" w:hAnsi="宋体"/>
                <w:color w:val="000000"/>
                <w:sz w:val="24"/>
                <w:szCs w:val="24"/>
              </w:rPr>
              <w:t>1000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7C3E9137">
            <w:pPr>
              <w:spacing w:beforeLines="0" w:afterLines="0"/>
              <w:jc w:val="center"/>
              <w:rPr>
                <w:rFonts w:hint="eastAsia" w:ascii="宋体" w:hAnsi="宋体"/>
                <w:color w:val="000000"/>
                <w:sz w:val="24"/>
                <w:szCs w:val="24"/>
              </w:rPr>
            </w:pPr>
          </w:p>
        </w:tc>
      </w:tr>
      <w:tr w14:paraId="51163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582661C5">
            <w:pPr>
              <w:spacing w:beforeLines="0" w:afterLines="0"/>
              <w:jc w:val="center"/>
              <w:rPr>
                <w:rFonts w:hint="eastAsia" w:ascii="宋体" w:hAnsi="宋体"/>
                <w:color w:val="000000"/>
                <w:sz w:val="24"/>
                <w:szCs w:val="24"/>
              </w:rPr>
            </w:pPr>
            <w:r>
              <w:rPr>
                <w:rFonts w:hint="eastAsia" w:ascii="宋体" w:hAnsi="宋体"/>
                <w:color w:val="000000"/>
                <w:sz w:val="24"/>
                <w:szCs w:val="24"/>
              </w:rPr>
              <w:t>13</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167F4236">
            <w:pPr>
              <w:spacing w:beforeLines="0" w:afterLines="0"/>
              <w:jc w:val="center"/>
              <w:rPr>
                <w:rFonts w:hint="eastAsia" w:ascii="宋体" w:hAnsi="宋体"/>
                <w:color w:val="000000"/>
                <w:sz w:val="24"/>
                <w:szCs w:val="24"/>
              </w:rPr>
            </w:pPr>
            <w:r>
              <w:rPr>
                <w:rFonts w:hint="eastAsia" w:ascii="宋体" w:hAnsi="宋体"/>
                <w:color w:val="000000"/>
                <w:sz w:val="24"/>
                <w:szCs w:val="24"/>
              </w:rPr>
              <w:t>治疗盘</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228C2F1A">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34C51DFC">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rPr>
              <w:tab/>
            </w:r>
            <w:r>
              <w:rPr>
                <w:rFonts w:hint="eastAsia" w:ascii="宋体" w:hAnsi="宋体"/>
                <w:color w:val="000000"/>
                <w:sz w:val="20"/>
                <w:szCs w:val="24"/>
              </w:rPr>
              <w:t>规格尺寸：300x198x50（±5）mm</w:t>
            </w:r>
          </w:p>
          <w:p w14:paraId="196655C8">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rPr>
              <w:tab/>
            </w:r>
            <w:r>
              <w:rPr>
                <w:rFonts w:hint="eastAsia" w:ascii="宋体" w:hAnsi="宋体"/>
                <w:color w:val="000000"/>
                <w:sz w:val="20"/>
                <w:szCs w:val="24"/>
              </w:rPr>
              <w:t>材质：不锈钢</w:t>
            </w:r>
          </w:p>
          <w:p w14:paraId="67C1B8CF">
            <w:pPr>
              <w:spacing w:beforeLines="0" w:afterLines="0"/>
              <w:jc w:val="left"/>
              <w:rPr>
                <w:rFonts w:hint="eastAsia" w:ascii="宋体" w:hAnsi="宋体"/>
                <w:color w:val="000000"/>
                <w:sz w:val="20"/>
                <w:szCs w:val="24"/>
              </w:rPr>
            </w:pP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6198FFE6">
            <w:pPr>
              <w:spacing w:beforeLines="0" w:afterLines="0"/>
              <w:jc w:val="center"/>
              <w:rPr>
                <w:rFonts w:hint="eastAsia" w:ascii="宋体" w:hAnsi="宋体"/>
                <w:color w:val="000000"/>
                <w:sz w:val="24"/>
                <w:szCs w:val="24"/>
              </w:rPr>
            </w:pPr>
            <w:r>
              <w:rPr>
                <w:rFonts w:hint="eastAsia" w:ascii="宋体" w:hAnsi="宋体"/>
                <w:color w:val="000000"/>
                <w:sz w:val="24"/>
                <w:szCs w:val="24"/>
              </w:rPr>
              <w:t>80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0A13AA98">
            <w:pPr>
              <w:spacing w:beforeLines="0" w:afterLines="0"/>
              <w:jc w:val="center"/>
              <w:rPr>
                <w:rFonts w:hint="eastAsia" w:ascii="宋体" w:hAnsi="宋体"/>
                <w:color w:val="000000"/>
                <w:sz w:val="24"/>
                <w:szCs w:val="24"/>
              </w:rPr>
            </w:pPr>
          </w:p>
        </w:tc>
      </w:tr>
      <w:tr w14:paraId="5F619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768" w:type="dxa"/>
            <w:tcBorders>
              <w:top w:val="single" w:color="auto" w:sz="6" w:space="0"/>
              <w:left w:val="single" w:color="auto" w:sz="6" w:space="0"/>
              <w:bottom w:val="single" w:color="auto" w:sz="6" w:space="0"/>
              <w:right w:val="single" w:color="auto" w:sz="6" w:space="0"/>
              <w:tl2br w:val="nil"/>
              <w:tr2bl w:val="nil"/>
            </w:tcBorders>
            <w:noWrap w:val="0"/>
            <w:vAlign w:val="top"/>
          </w:tcPr>
          <w:p w14:paraId="3BC5B4EC">
            <w:pPr>
              <w:spacing w:beforeLines="0" w:afterLines="0"/>
              <w:jc w:val="center"/>
              <w:rPr>
                <w:rFonts w:hint="eastAsia" w:ascii="宋体" w:hAnsi="宋体"/>
                <w:color w:val="000000"/>
                <w:sz w:val="24"/>
                <w:szCs w:val="24"/>
              </w:rPr>
            </w:pPr>
            <w:r>
              <w:rPr>
                <w:rFonts w:hint="eastAsia" w:ascii="宋体" w:hAnsi="宋体"/>
                <w:color w:val="000000"/>
                <w:sz w:val="24"/>
                <w:szCs w:val="24"/>
              </w:rPr>
              <w:t>14</w:t>
            </w:r>
          </w:p>
        </w:tc>
        <w:tc>
          <w:tcPr>
            <w:tcW w:w="1158" w:type="dxa"/>
            <w:tcBorders>
              <w:top w:val="single" w:color="auto" w:sz="6" w:space="0"/>
              <w:left w:val="single" w:color="auto" w:sz="6" w:space="0"/>
              <w:bottom w:val="single" w:color="auto" w:sz="6" w:space="0"/>
              <w:right w:val="single" w:color="auto" w:sz="6" w:space="0"/>
              <w:tl2br w:val="nil"/>
              <w:tr2bl w:val="nil"/>
            </w:tcBorders>
            <w:noWrap w:val="0"/>
            <w:vAlign w:val="top"/>
          </w:tcPr>
          <w:p w14:paraId="28932FD9">
            <w:pPr>
              <w:spacing w:beforeLines="0" w:afterLines="0"/>
              <w:jc w:val="center"/>
              <w:rPr>
                <w:rFonts w:hint="eastAsia" w:ascii="宋体" w:hAnsi="宋体"/>
                <w:color w:val="000000"/>
                <w:sz w:val="24"/>
                <w:szCs w:val="24"/>
              </w:rPr>
            </w:pPr>
            <w:r>
              <w:rPr>
                <w:rFonts w:hint="eastAsia" w:ascii="宋体" w:hAnsi="宋体"/>
                <w:color w:val="000000"/>
                <w:sz w:val="24"/>
                <w:szCs w:val="24"/>
              </w:rPr>
              <w:t>晨护车</w:t>
            </w:r>
          </w:p>
        </w:tc>
        <w:tc>
          <w:tcPr>
            <w:tcW w:w="840" w:type="dxa"/>
            <w:tcBorders>
              <w:top w:val="single" w:color="auto" w:sz="6" w:space="0"/>
              <w:left w:val="single" w:color="auto" w:sz="6" w:space="0"/>
              <w:bottom w:val="single" w:color="auto" w:sz="6" w:space="0"/>
              <w:right w:val="single" w:color="auto" w:sz="6" w:space="0"/>
              <w:tl2br w:val="nil"/>
              <w:tr2bl w:val="nil"/>
            </w:tcBorders>
            <w:noWrap w:val="0"/>
            <w:vAlign w:val="top"/>
          </w:tcPr>
          <w:p w14:paraId="234F5B34">
            <w:pPr>
              <w:spacing w:beforeLines="0" w:afterLines="0"/>
              <w:jc w:val="center"/>
              <w:rPr>
                <w:rFonts w:hint="eastAsia" w:ascii="宋体" w:hAnsi="宋体"/>
                <w:color w:val="000000"/>
                <w:sz w:val="24"/>
                <w:szCs w:val="24"/>
              </w:rPr>
            </w:pPr>
            <w:r>
              <w:rPr>
                <w:rFonts w:hint="eastAsia" w:ascii="宋体" w:hAnsi="宋体"/>
                <w:color w:val="000000"/>
                <w:sz w:val="24"/>
                <w:szCs w:val="24"/>
              </w:rPr>
              <w:t>台</w:t>
            </w:r>
          </w:p>
        </w:tc>
        <w:tc>
          <w:tcPr>
            <w:tcW w:w="5055" w:type="dxa"/>
            <w:tcBorders>
              <w:top w:val="single" w:color="auto" w:sz="6" w:space="0"/>
              <w:left w:val="single" w:color="auto" w:sz="6" w:space="0"/>
              <w:bottom w:val="single" w:color="auto" w:sz="6" w:space="0"/>
              <w:right w:val="single" w:color="auto" w:sz="6" w:space="0"/>
              <w:tl2br w:val="nil"/>
              <w:tr2bl w:val="nil"/>
            </w:tcBorders>
            <w:noWrap w:val="0"/>
            <w:vAlign w:val="top"/>
          </w:tcPr>
          <w:p w14:paraId="28137B81">
            <w:pPr>
              <w:spacing w:beforeLines="0" w:afterLines="0"/>
              <w:jc w:val="left"/>
              <w:rPr>
                <w:rFonts w:hint="eastAsia" w:ascii="宋体" w:hAnsi="宋体"/>
                <w:color w:val="000000"/>
                <w:sz w:val="20"/>
                <w:szCs w:val="24"/>
              </w:rPr>
            </w:pPr>
            <w:r>
              <w:rPr>
                <w:rFonts w:hint="eastAsia" w:ascii="宋体" w:hAnsi="宋体"/>
                <w:color w:val="000000"/>
                <w:sz w:val="20"/>
                <w:szCs w:val="24"/>
              </w:rPr>
              <w:t>1.</w:t>
            </w:r>
            <w:r>
              <w:rPr>
                <w:rFonts w:hint="eastAsia" w:ascii="宋体" w:hAnsi="宋体"/>
                <w:color w:val="000000"/>
                <w:sz w:val="20"/>
                <w:szCs w:val="24"/>
              </w:rPr>
              <w:tab/>
            </w:r>
            <w:r>
              <w:rPr>
                <w:rFonts w:hint="eastAsia" w:ascii="宋体" w:hAnsi="宋体"/>
                <w:color w:val="000000"/>
                <w:sz w:val="20"/>
                <w:szCs w:val="24"/>
              </w:rPr>
              <w:t>规格尺寸：960×550×840（±5）mm</w:t>
            </w:r>
          </w:p>
          <w:p w14:paraId="55764273">
            <w:pPr>
              <w:spacing w:beforeLines="0" w:afterLines="0"/>
              <w:jc w:val="left"/>
              <w:rPr>
                <w:rFonts w:hint="eastAsia" w:ascii="宋体" w:hAnsi="宋体"/>
                <w:color w:val="000000"/>
                <w:sz w:val="20"/>
                <w:szCs w:val="24"/>
              </w:rPr>
            </w:pPr>
            <w:r>
              <w:rPr>
                <w:rFonts w:hint="eastAsia" w:ascii="宋体" w:hAnsi="宋体"/>
                <w:color w:val="000000"/>
                <w:sz w:val="20"/>
                <w:szCs w:val="24"/>
              </w:rPr>
              <w:t>2.</w:t>
            </w:r>
            <w:r>
              <w:rPr>
                <w:rFonts w:hint="eastAsia" w:ascii="宋体" w:hAnsi="宋体"/>
                <w:color w:val="000000"/>
                <w:sz w:val="20"/>
                <w:szCs w:val="24"/>
              </w:rPr>
              <w:tab/>
            </w:r>
            <w:r>
              <w:rPr>
                <w:rFonts w:hint="eastAsia" w:ascii="宋体" w:hAnsi="宋体"/>
                <w:color w:val="000000"/>
                <w:sz w:val="20"/>
                <w:szCs w:val="24"/>
              </w:rPr>
              <w:t>车架不锈钢304材质，管材壁厚≥1.2mm，板材厚度≥1.0mm。</w:t>
            </w:r>
          </w:p>
          <w:p w14:paraId="0B274213">
            <w:pPr>
              <w:spacing w:beforeLines="0" w:afterLines="0"/>
              <w:jc w:val="left"/>
              <w:rPr>
                <w:rFonts w:hint="eastAsia" w:ascii="宋体" w:hAnsi="宋体"/>
                <w:color w:val="000000"/>
                <w:sz w:val="20"/>
                <w:szCs w:val="24"/>
              </w:rPr>
            </w:pPr>
            <w:r>
              <w:rPr>
                <w:rFonts w:hint="eastAsia" w:ascii="宋体" w:hAnsi="宋体"/>
                <w:color w:val="000000"/>
                <w:sz w:val="20"/>
                <w:szCs w:val="24"/>
              </w:rPr>
              <w:t>3.</w:t>
            </w:r>
            <w:r>
              <w:rPr>
                <w:rFonts w:hint="eastAsia" w:ascii="宋体" w:hAnsi="宋体"/>
                <w:color w:val="000000"/>
                <w:sz w:val="20"/>
                <w:szCs w:val="24"/>
              </w:rPr>
              <w:tab/>
            </w:r>
            <w:r>
              <w:rPr>
                <w:rFonts w:hint="eastAsia" w:ascii="宋体" w:hAnsi="宋体"/>
                <w:color w:val="000000"/>
                <w:sz w:val="20"/>
                <w:szCs w:val="24"/>
              </w:rPr>
              <w:t>配置4只φ100mm静音防缠绕脚轮，其中2只脚轮配置刹车。</w:t>
            </w:r>
          </w:p>
          <w:p w14:paraId="78F33C07">
            <w:pPr>
              <w:spacing w:beforeLines="0" w:afterLines="0"/>
              <w:jc w:val="left"/>
              <w:rPr>
                <w:rFonts w:hint="eastAsia" w:ascii="宋体" w:hAnsi="宋体"/>
                <w:color w:val="000000"/>
                <w:sz w:val="20"/>
                <w:szCs w:val="24"/>
              </w:rPr>
            </w:pPr>
            <w:r>
              <w:rPr>
                <w:rFonts w:hint="eastAsia" w:ascii="宋体" w:hAnsi="宋体"/>
                <w:color w:val="000000"/>
                <w:sz w:val="20"/>
                <w:szCs w:val="24"/>
              </w:rPr>
              <w:t>4.</w:t>
            </w:r>
            <w:r>
              <w:rPr>
                <w:rFonts w:hint="eastAsia" w:ascii="宋体" w:hAnsi="宋体"/>
                <w:color w:val="000000"/>
                <w:sz w:val="20"/>
                <w:szCs w:val="24"/>
              </w:rPr>
              <w:tab/>
            </w:r>
            <w:r>
              <w:rPr>
                <w:rFonts w:hint="eastAsia" w:ascii="宋体" w:hAnsi="宋体"/>
                <w:color w:val="000000"/>
                <w:sz w:val="20"/>
                <w:szCs w:val="24"/>
              </w:rPr>
              <w:t>污物袋采用防水布料制成，大小尺寸与框体相匹配，污物袋设盖。</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64493775">
            <w:pPr>
              <w:spacing w:beforeLines="0" w:afterLines="0"/>
              <w:jc w:val="center"/>
              <w:rPr>
                <w:rFonts w:hint="eastAsia" w:ascii="宋体" w:hAnsi="宋体"/>
                <w:color w:val="000000"/>
                <w:sz w:val="24"/>
                <w:szCs w:val="24"/>
              </w:rPr>
            </w:pPr>
            <w:r>
              <w:rPr>
                <w:rFonts w:hint="eastAsia" w:ascii="宋体" w:hAnsi="宋体"/>
                <w:color w:val="000000"/>
                <w:sz w:val="24"/>
                <w:szCs w:val="24"/>
              </w:rPr>
              <w:t>2000</w:t>
            </w:r>
          </w:p>
        </w:tc>
        <w:tc>
          <w:tcPr>
            <w:tcW w:w="2747" w:type="dxa"/>
            <w:tcBorders>
              <w:top w:val="single" w:color="auto" w:sz="6" w:space="0"/>
              <w:left w:val="single" w:color="auto" w:sz="6" w:space="0"/>
              <w:bottom w:val="single" w:color="auto" w:sz="6" w:space="0"/>
              <w:right w:val="single" w:color="auto" w:sz="6" w:space="0"/>
              <w:tl2br w:val="nil"/>
              <w:tr2bl w:val="nil"/>
            </w:tcBorders>
            <w:noWrap w:val="0"/>
            <w:vAlign w:val="top"/>
          </w:tcPr>
          <w:p w14:paraId="7090737C">
            <w:pPr>
              <w:spacing w:beforeLines="0" w:afterLines="0"/>
              <w:jc w:val="center"/>
              <w:rPr>
                <w:rFonts w:hint="eastAsia" w:ascii="宋体" w:hAnsi="宋体"/>
                <w:color w:val="000000"/>
                <w:sz w:val="24"/>
                <w:szCs w:val="24"/>
              </w:rPr>
            </w:pPr>
          </w:p>
        </w:tc>
      </w:tr>
    </w:tbl>
    <w:p w14:paraId="4C0A4BA3">
      <w:pPr>
        <w:pStyle w:val="2"/>
        <w:jc w:val="center"/>
        <w:rPr>
          <w:rFonts w:ascii="华文中宋" w:hAnsi="华文中宋" w:eastAsia="华文中宋" w:cs="宋体"/>
          <w:b w:val="0"/>
        </w:rPr>
      </w:pPr>
      <w:r>
        <w:rPr>
          <w:rFonts w:ascii="华文中宋" w:hAnsi="华文中宋" w:eastAsia="华文中宋" w:cs="宋体"/>
          <w:b w:val="0"/>
        </w:rPr>
        <w:t>第五章 评审办法</w:t>
      </w:r>
      <w:bookmarkEnd w:id="7"/>
    </w:p>
    <w:p w14:paraId="523FAFE9">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1、总则</w:t>
      </w:r>
    </w:p>
    <w:p w14:paraId="5B2974DA">
      <w:pPr>
        <w:spacing w:before="80" w:after="80" w:line="360" w:lineRule="auto"/>
        <w:ind w:firstLine="480"/>
        <w:rPr>
          <w:rFonts w:ascii="宋体" w:hAnsi="宋体" w:cs="宋体"/>
          <w:sz w:val="24"/>
          <w:szCs w:val="24"/>
        </w:rPr>
      </w:pPr>
      <w:r>
        <w:rPr>
          <w:rFonts w:ascii="宋体" w:hAnsi="宋体" w:cs="宋体"/>
          <w:sz w:val="24"/>
          <w:szCs w:val="24"/>
        </w:rPr>
        <w:t>1.1询价人将根据询价特点组建评审委员会，采取最低价评标法。</w:t>
      </w:r>
    </w:p>
    <w:p w14:paraId="368E7EAF">
      <w:pPr>
        <w:spacing w:before="80" w:after="80" w:line="360" w:lineRule="auto"/>
        <w:ind w:firstLine="480"/>
        <w:rPr>
          <w:rFonts w:ascii="宋体" w:hAnsi="宋体" w:cs="宋体"/>
          <w:sz w:val="24"/>
          <w:szCs w:val="24"/>
        </w:rPr>
      </w:pPr>
      <w:r>
        <w:rPr>
          <w:rFonts w:ascii="宋体" w:hAnsi="宋体" w:cs="宋体"/>
          <w:sz w:val="24"/>
          <w:szCs w:val="24"/>
        </w:rPr>
        <w:t>1.2 评审工作应遵循公平、公正、科学及择优的原则，并以相同的评审程序和标准对待所有的询价申请人。</w:t>
      </w:r>
    </w:p>
    <w:p w14:paraId="7C0D9824">
      <w:pPr>
        <w:spacing w:before="80" w:after="80" w:line="360" w:lineRule="auto"/>
        <w:ind w:firstLine="480"/>
        <w:rPr>
          <w:rFonts w:ascii="宋体" w:hAnsi="宋体" w:cs="宋体"/>
          <w:sz w:val="24"/>
          <w:szCs w:val="24"/>
        </w:rPr>
      </w:pPr>
      <w:r>
        <w:rPr>
          <w:rFonts w:ascii="宋体" w:hAnsi="宋体" w:cs="宋体"/>
          <w:sz w:val="24"/>
          <w:szCs w:val="24"/>
        </w:rPr>
        <w:t>1.3 评审委员会按照询价文件规定的评审方法和标准进行评审，并独立履行下列职责：</w:t>
      </w:r>
    </w:p>
    <w:p w14:paraId="426FD74F">
      <w:pPr>
        <w:spacing w:before="80" w:after="80" w:line="360" w:lineRule="auto"/>
        <w:ind w:firstLine="480"/>
        <w:rPr>
          <w:rFonts w:ascii="宋体" w:hAnsi="宋体" w:cs="宋体"/>
          <w:sz w:val="24"/>
          <w:szCs w:val="24"/>
        </w:rPr>
      </w:pPr>
      <w:r>
        <w:rPr>
          <w:rFonts w:ascii="宋体" w:hAnsi="宋体" w:cs="宋体"/>
          <w:sz w:val="24"/>
          <w:szCs w:val="24"/>
        </w:rPr>
        <w:t>（1）审查询价申请文件是否符合询价文件要求，并作出评价；</w:t>
      </w:r>
    </w:p>
    <w:p w14:paraId="032E9C29">
      <w:pPr>
        <w:spacing w:before="80" w:after="80" w:line="360" w:lineRule="auto"/>
        <w:ind w:firstLine="480"/>
        <w:rPr>
          <w:rFonts w:ascii="宋体" w:hAnsi="宋体" w:cs="宋体"/>
          <w:sz w:val="24"/>
          <w:szCs w:val="24"/>
        </w:rPr>
      </w:pPr>
      <w:r>
        <w:rPr>
          <w:rFonts w:ascii="宋体" w:hAnsi="宋体" w:cs="宋体"/>
          <w:sz w:val="24"/>
          <w:szCs w:val="24"/>
        </w:rPr>
        <w:t>（2）要求询价申请人对询价申请文件有关事项作出解释或者澄清；</w:t>
      </w:r>
    </w:p>
    <w:p w14:paraId="172189C7">
      <w:pPr>
        <w:spacing w:before="80" w:after="80" w:line="360" w:lineRule="auto"/>
        <w:ind w:firstLine="480"/>
        <w:rPr>
          <w:rFonts w:ascii="宋体" w:hAnsi="宋体" w:cs="宋体"/>
          <w:sz w:val="24"/>
          <w:szCs w:val="24"/>
        </w:rPr>
      </w:pPr>
      <w:r>
        <w:rPr>
          <w:rFonts w:ascii="宋体" w:hAnsi="宋体" w:cs="宋体"/>
          <w:sz w:val="24"/>
          <w:szCs w:val="24"/>
        </w:rPr>
        <w:t>（3）推荐中选候选人名单；</w:t>
      </w:r>
    </w:p>
    <w:p w14:paraId="367245B9">
      <w:pPr>
        <w:spacing w:before="80" w:after="80" w:line="360" w:lineRule="auto"/>
        <w:ind w:firstLine="480"/>
        <w:rPr>
          <w:rFonts w:ascii="宋体" w:hAnsi="宋体" w:cs="宋体"/>
          <w:sz w:val="24"/>
          <w:szCs w:val="24"/>
        </w:rPr>
      </w:pPr>
      <w:r>
        <w:rPr>
          <w:rFonts w:ascii="宋体" w:hAnsi="宋体" w:cs="宋体"/>
          <w:sz w:val="24"/>
          <w:szCs w:val="24"/>
        </w:rPr>
        <w:t>（4）向询价人或者有关部门报告非法干预评审工作的行为。</w:t>
      </w:r>
    </w:p>
    <w:p w14:paraId="10F45919">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2、评审程序</w:t>
      </w:r>
    </w:p>
    <w:p w14:paraId="56D54E66">
      <w:pPr>
        <w:spacing w:before="80" w:after="80" w:line="360" w:lineRule="auto"/>
        <w:ind w:firstLine="480"/>
        <w:rPr>
          <w:rFonts w:ascii="宋体" w:hAnsi="宋体" w:cs="宋体"/>
          <w:sz w:val="24"/>
          <w:szCs w:val="24"/>
        </w:rPr>
      </w:pPr>
      <w:r>
        <w:rPr>
          <w:rFonts w:ascii="宋体" w:hAnsi="宋体" w:cs="宋体"/>
          <w:sz w:val="24"/>
          <w:szCs w:val="24"/>
        </w:rPr>
        <w:t>2.1询价申请文件初审。初审分为资格性检查和符合性检查。</w:t>
      </w:r>
    </w:p>
    <w:p w14:paraId="6FD72D0C">
      <w:pPr>
        <w:spacing w:before="80" w:after="80" w:line="360" w:lineRule="auto"/>
        <w:ind w:firstLine="480"/>
        <w:rPr>
          <w:rFonts w:ascii="宋体" w:hAnsi="宋体" w:cs="宋体"/>
          <w:sz w:val="24"/>
          <w:szCs w:val="24"/>
        </w:rPr>
      </w:pPr>
      <w:r>
        <w:rPr>
          <w:rFonts w:ascii="宋体" w:hAnsi="宋体" w:cs="宋体"/>
          <w:sz w:val="24"/>
          <w:szCs w:val="24"/>
        </w:rPr>
        <w:t>2.1.1资格性检查。依据法律法规和询价文件的规定，对询价申请文件中的第三章资格证明进行审查，以确定询价申请人具备询价资格。</w:t>
      </w:r>
    </w:p>
    <w:tbl>
      <w:tblPr>
        <w:tblStyle w:val="21"/>
        <w:tblW w:w="8296" w:type="dxa"/>
        <w:tblInd w:w="0" w:type="dxa"/>
        <w:tblLayout w:type="fixed"/>
        <w:tblCellMar>
          <w:top w:w="0" w:type="dxa"/>
          <w:left w:w="108" w:type="dxa"/>
          <w:bottom w:w="0" w:type="dxa"/>
          <w:right w:w="108" w:type="dxa"/>
        </w:tblCellMar>
      </w:tblPr>
      <w:tblGrid>
        <w:gridCol w:w="846"/>
        <w:gridCol w:w="5812"/>
        <w:gridCol w:w="1638"/>
      </w:tblGrid>
      <w:tr w14:paraId="2841FFB3">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3F59C8A5">
            <w:pPr>
              <w:widowControl w:val="0"/>
              <w:spacing w:before="80" w:after="80" w:line="360" w:lineRule="auto"/>
              <w:jc w:val="center"/>
              <w:rPr>
                <w:rFonts w:ascii="宋体" w:hAnsi="宋体" w:cs="宋体"/>
                <w:sz w:val="24"/>
                <w:szCs w:val="24"/>
              </w:rPr>
            </w:pPr>
            <w:r>
              <w:rPr>
                <w:rFonts w:ascii="宋体" w:hAnsi="宋体" w:cs="宋体"/>
                <w:sz w:val="24"/>
                <w:szCs w:val="24"/>
              </w:rPr>
              <w:t>序号</w:t>
            </w:r>
          </w:p>
        </w:tc>
        <w:tc>
          <w:tcPr>
            <w:tcW w:w="5812" w:type="dxa"/>
            <w:tcBorders>
              <w:top w:val="single" w:color="000000" w:sz="4" w:space="0"/>
              <w:left w:val="single" w:color="000000" w:sz="4" w:space="0"/>
              <w:bottom w:val="single" w:color="000000" w:sz="4" w:space="0"/>
              <w:right w:val="single" w:color="000000" w:sz="4" w:space="0"/>
            </w:tcBorders>
            <w:vAlign w:val="center"/>
          </w:tcPr>
          <w:p w14:paraId="43522C92">
            <w:pPr>
              <w:widowControl w:val="0"/>
              <w:spacing w:before="80" w:after="80" w:line="360" w:lineRule="auto"/>
              <w:jc w:val="center"/>
              <w:rPr>
                <w:rFonts w:ascii="宋体" w:hAnsi="宋体" w:cs="宋体"/>
                <w:sz w:val="24"/>
                <w:szCs w:val="24"/>
              </w:rPr>
            </w:pPr>
            <w:r>
              <w:rPr>
                <w:rFonts w:ascii="宋体" w:hAnsi="宋体" w:cs="宋体"/>
                <w:sz w:val="24"/>
                <w:szCs w:val="24"/>
              </w:rPr>
              <w:t>资格性检查内容</w:t>
            </w:r>
          </w:p>
        </w:tc>
        <w:tc>
          <w:tcPr>
            <w:tcW w:w="1638" w:type="dxa"/>
            <w:tcBorders>
              <w:top w:val="single" w:color="000000" w:sz="4" w:space="0"/>
              <w:left w:val="single" w:color="000000" w:sz="4" w:space="0"/>
              <w:bottom w:val="single" w:color="000000" w:sz="4" w:space="0"/>
              <w:right w:val="single" w:color="000000" w:sz="4" w:space="0"/>
            </w:tcBorders>
            <w:vAlign w:val="center"/>
          </w:tcPr>
          <w:p w14:paraId="528BFFE4">
            <w:pPr>
              <w:widowControl w:val="0"/>
              <w:spacing w:before="80" w:after="80" w:line="360" w:lineRule="auto"/>
              <w:jc w:val="center"/>
              <w:rPr>
                <w:rFonts w:ascii="宋体" w:hAnsi="宋体" w:cs="宋体"/>
                <w:sz w:val="24"/>
                <w:szCs w:val="24"/>
              </w:rPr>
            </w:pPr>
            <w:r>
              <w:rPr>
                <w:rFonts w:ascii="宋体" w:hAnsi="宋体" w:cs="宋体"/>
                <w:sz w:val="24"/>
                <w:szCs w:val="24"/>
              </w:rPr>
              <w:t>通过/不通过</w:t>
            </w:r>
          </w:p>
        </w:tc>
      </w:tr>
      <w:tr w14:paraId="0698D425">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5111C1F5">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10C335AF">
            <w:pPr>
              <w:widowControl w:val="0"/>
              <w:spacing w:before="80" w:after="80" w:line="360" w:lineRule="auto"/>
              <w:jc w:val="center"/>
              <w:rPr>
                <w:rFonts w:ascii="宋体" w:hAnsi="宋体" w:cs="宋体"/>
                <w:sz w:val="22"/>
              </w:rPr>
            </w:pPr>
            <w:r>
              <w:rPr>
                <w:rFonts w:ascii="宋体" w:hAnsi="宋体" w:cs="宋体"/>
                <w:sz w:val="22"/>
              </w:rPr>
              <w:t>在中华人民共和国境内依法注册的法人或者其他组织的证明材料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14:paraId="2C5D00E6">
            <w:pPr>
              <w:widowControl w:val="0"/>
              <w:spacing w:before="80" w:after="80" w:line="360" w:lineRule="auto"/>
              <w:jc w:val="center"/>
              <w:rPr>
                <w:rFonts w:ascii="宋体" w:hAnsi="宋体" w:cs="宋体"/>
                <w:sz w:val="24"/>
                <w:szCs w:val="24"/>
              </w:rPr>
            </w:pPr>
          </w:p>
        </w:tc>
      </w:tr>
      <w:tr w14:paraId="4597A807">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109BD024">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24B36A04">
            <w:pPr>
              <w:widowControl w:val="0"/>
              <w:spacing w:before="80" w:after="80" w:line="360" w:lineRule="auto"/>
              <w:jc w:val="center"/>
              <w:rPr>
                <w:rFonts w:ascii="宋体" w:hAnsi="宋体" w:cs="宋体"/>
                <w:sz w:val="22"/>
              </w:rPr>
            </w:pPr>
            <w:r>
              <w:rPr>
                <w:rFonts w:ascii="宋体" w:hAnsi="宋体" w:cs="宋体"/>
                <w:sz w:val="22"/>
              </w:rPr>
              <w:t>具有良好的商业信誉和健全的财务会计制度的证明材料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14:paraId="5A230F85">
            <w:pPr>
              <w:widowControl w:val="0"/>
              <w:spacing w:before="80" w:after="80" w:line="360" w:lineRule="auto"/>
              <w:jc w:val="center"/>
              <w:rPr>
                <w:rFonts w:ascii="宋体" w:hAnsi="宋体" w:cs="宋体"/>
                <w:sz w:val="24"/>
                <w:szCs w:val="24"/>
              </w:rPr>
            </w:pPr>
          </w:p>
        </w:tc>
      </w:tr>
      <w:tr w14:paraId="0663F331">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48F94B49">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41B7AA8A">
            <w:pPr>
              <w:widowControl w:val="0"/>
              <w:spacing w:before="80" w:after="80" w:line="360" w:lineRule="auto"/>
              <w:jc w:val="center"/>
              <w:rPr>
                <w:rFonts w:ascii="宋体" w:hAnsi="宋体" w:cs="宋体"/>
                <w:sz w:val="22"/>
              </w:rPr>
            </w:pPr>
            <w:r>
              <w:rPr>
                <w:rFonts w:ascii="宋体" w:hAnsi="宋体" w:cs="宋体"/>
                <w:sz w:val="22"/>
              </w:rPr>
              <w:t>具有依法缴纳税收和社会保障资金的良好记录的证明材料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14:paraId="442B31E0">
            <w:pPr>
              <w:widowControl w:val="0"/>
              <w:spacing w:before="80" w:after="80" w:line="360" w:lineRule="auto"/>
              <w:jc w:val="center"/>
              <w:rPr>
                <w:rFonts w:ascii="宋体" w:hAnsi="宋体" w:cs="宋体"/>
                <w:sz w:val="24"/>
                <w:szCs w:val="24"/>
              </w:rPr>
            </w:pPr>
          </w:p>
        </w:tc>
      </w:tr>
      <w:tr w14:paraId="376CBDBD">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2D87C23E">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58822E74">
            <w:pPr>
              <w:widowControl w:val="0"/>
              <w:spacing w:before="80" w:after="80" w:line="360" w:lineRule="auto"/>
              <w:jc w:val="center"/>
              <w:rPr>
                <w:rFonts w:ascii="宋体" w:hAnsi="宋体" w:cs="宋体"/>
                <w:sz w:val="22"/>
              </w:rPr>
            </w:pPr>
            <w:r>
              <w:rPr>
                <w:rFonts w:ascii="宋体" w:hAnsi="宋体" w:cs="宋体"/>
                <w:sz w:val="22"/>
              </w:rPr>
              <w:t>具备履行合同所必需的设备和专业技术能力的证明材料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14:paraId="3EEC07BB">
            <w:pPr>
              <w:widowControl w:val="0"/>
              <w:spacing w:before="80" w:after="80" w:line="360" w:lineRule="auto"/>
              <w:jc w:val="center"/>
              <w:rPr>
                <w:rFonts w:ascii="宋体" w:hAnsi="宋体" w:cs="宋体"/>
                <w:sz w:val="24"/>
                <w:szCs w:val="24"/>
              </w:rPr>
            </w:pPr>
          </w:p>
        </w:tc>
      </w:tr>
      <w:tr w14:paraId="4901FAE8">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37E81DB2">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67699A25">
            <w:pPr>
              <w:widowControl w:val="0"/>
              <w:spacing w:before="80" w:after="80" w:line="360" w:lineRule="auto"/>
              <w:jc w:val="center"/>
              <w:rPr>
                <w:rFonts w:ascii="宋体" w:hAnsi="宋体" w:cs="宋体"/>
                <w:sz w:val="22"/>
              </w:rPr>
            </w:pPr>
            <w:r>
              <w:rPr>
                <w:rFonts w:ascii="宋体" w:hAnsi="宋体" w:cs="宋体"/>
                <w:sz w:val="22"/>
              </w:rPr>
              <w:t>参加询价活动前三年内在经营活动中没有重大违法记录的证明材料</w:t>
            </w:r>
          </w:p>
        </w:tc>
        <w:tc>
          <w:tcPr>
            <w:tcW w:w="1638" w:type="dxa"/>
            <w:tcBorders>
              <w:top w:val="single" w:color="000000" w:sz="4" w:space="0"/>
              <w:left w:val="single" w:color="000000" w:sz="4" w:space="0"/>
              <w:bottom w:val="single" w:color="000000" w:sz="4" w:space="0"/>
              <w:right w:val="single" w:color="000000" w:sz="4" w:space="0"/>
            </w:tcBorders>
            <w:vAlign w:val="center"/>
          </w:tcPr>
          <w:p w14:paraId="7C174597">
            <w:pPr>
              <w:widowControl w:val="0"/>
              <w:spacing w:before="80" w:after="80" w:line="360" w:lineRule="auto"/>
              <w:jc w:val="center"/>
              <w:rPr>
                <w:rFonts w:ascii="宋体" w:hAnsi="宋体" w:cs="宋体"/>
                <w:sz w:val="24"/>
                <w:szCs w:val="24"/>
              </w:rPr>
            </w:pPr>
          </w:p>
        </w:tc>
      </w:tr>
      <w:tr w14:paraId="4D5DEB31">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117BA174">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288137FF">
            <w:pPr>
              <w:widowControl w:val="0"/>
              <w:spacing w:before="80" w:after="80" w:line="360" w:lineRule="auto"/>
              <w:jc w:val="center"/>
              <w:rPr>
                <w:rFonts w:ascii="宋体" w:hAnsi="宋体" w:cs="宋体"/>
                <w:sz w:val="22"/>
              </w:rPr>
            </w:pPr>
            <w:r>
              <w:rPr>
                <w:rFonts w:ascii="宋体" w:hAnsi="宋体" w:cs="宋体"/>
                <w:sz w:val="22"/>
              </w:rPr>
              <w:t>询价申请人还符合法律、行政法规规定的其他强制性条件</w:t>
            </w:r>
          </w:p>
        </w:tc>
        <w:tc>
          <w:tcPr>
            <w:tcW w:w="1638" w:type="dxa"/>
            <w:tcBorders>
              <w:top w:val="single" w:color="000000" w:sz="4" w:space="0"/>
              <w:left w:val="single" w:color="000000" w:sz="4" w:space="0"/>
              <w:bottom w:val="single" w:color="000000" w:sz="4" w:space="0"/>
              <w:right w:val="single" w:color="000000" w:sz="4" w:space="0"/>
            </w:tcBorders>
            <w:vAlign w:val="center"/>
          </w:tcPr>
          <w:p w14:paraId="3683E34F">
            <w:pPr>
              <w:widowControl w:val="0"/>
              <w:spacing w:before="80" w:after="80" w:line="360" w:lineRule="auto"/>
              <w:jc w:val="center"/>
              <w:rPr>
                <w:rFonts w:ascii="宋体" w:hAnsi="宋体" w:cs="宋体"/>
                <w:sz w:val="24"/>
                <w:szCs w:val="24"/>
              </w:rPr>
            </w:pPr>
          </w:p>
        </w:tc>
      </w:tr>
      <w:tr w14:paraId="249305D9">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61F83311">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70C2F176">
            <w:pPr>
              <w:widowControl w:val="0"/>
              <w:spacing w:before="80" w:after="80" w:line="360" w:lineRule="auto"/>
              <w:jc w:val="center"/>
              <w:rPr>
                <w:rFonts w:ascii="宋体" w:hAnsi="宋体" w:cs="宋体"/>
                <w:sz w:val="22"/>
              </w:rPr>
            </w:pPr>
            <w:r>
              <w:rPr>
                <w:rFonts w:ascii="宋体" w:hAnsi="宋体" w:cs="宋体"/>
                <w:sz w:val="22"/>
              </w:rPr>
              <w:t>非法定代表人参与询价并签署响应文件时，提供法定代表人授权书原件以及法定代表人和授权代表的身份证复印件</w:t>
            </w:r>
          </w:p>
        </w:tc>
        <w:tc>
          <w:tcPr>
            <w:tcW w:w="1638" w:type="dxa"/>
            <w:tcBorders>
              <w:top w:val="single" w:color="000000" w:sz="4" w:space="0"/>
              <w:left w:val="single" w:color="000000" w:sz="4" w:space="0"/>
              <w:bottom w:val="single" w:color="000000" w:sz="4" w:space="0"/>
              <w:right w:val="single" w:color="000000" w:sz="4" w:space="0"/>
            </w:tcBorders>
            <w:vAlign w:val="center"/>
          </w:tcPr>
          <w:p w14:paraId="1B631AFA">
            <w:pPr>
              <w:widowControl w:val="0"/>
              <w:spacing w:before="80" w:after="80" w:line="360" w:lineRule="auto"/>
              <w:jc w:val="center"/>
              <w:rPr>
                <w:rFonts w:ascii="宋体" w:hAnsi="宋体" w:cs="宋体"/>
                <w:sz w:val="24"/>
                <w:szCs w:val="24"/>
              </w:rPr>
            </w:pPr>
          </w:p>
        </w:tc>
      </w:tr>
      <w:tr w14:paraId="0E9A6DAF">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27098453">
            <w:pPr>
              <w:pStyle w:val="49"/>
              <w:widowControl w:val="0"/>
              <w:numPr>
                <w:ilvl w:val="0"/>
                <w:numId w:val="3"/>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39429727">
            <w:pPr>
              <w:widowControl w:val="0"/>
              <w:spacing w:before="80" w:after="80" w:line="360" w:lineRule="auto"/>
              <w:jc w:val="center"/>
              <w:rPr>
                <w:rFonts w:ascii="宋体" w:hAnsi="宋体" w:cs="宋体"/>
                <w:sz w:val="22"/>
              </w:rPr>
            </w:pPr>
            <w:r>
              <w:rPr>
                <w:rFonts w:ascii="宋体" w:hAnsi="宋体" w:cs="宋体"/>
                <w:sz w:val="22"/>
              </w:rPr>
              <w:t>法定代表人直接参与询价并签署响应文件时，提供法定代表人证明书原件和法定代表人身份证复印件</w:t>
            </w:r>
          </w:p>
        </w:tc>
        <w:tc>
          <w:tcPr>
            <w:tcW w:w="1638" w:type="dxa"/>
            <w:tcBorders>
              <w:top w:val="single" w:color="000000" w:sz="4" w:space="0"/>
              <w:left w:val="single" w:color="000000" w:sz="4" w:space="0"/>
              <w:bottom w:val="single" w:color="000000" w:sz="4" w:space="0"/>
              <w:right w:val="single" w:color="000000" w:sz="4" w:space="0"/>
            </w:tcBorders>
            <w:vAlign w:val="center"/>
          </w:tcPr>
          <w:p w14:paraId="6E06FB2E">
            <w:pPr>
              <w:widowControl w:val="0"/>
              <w:spacing w:before="80" w:after="80" w:line="360" w:lineRule="auto"/>
              <w:jc w:val="center"/>
              <w:rPr>
                <w:rFonts w:ascii="宋体" w:hAnsi="宋体" w:cs="宋体"/>
                <w:sz w:val="24"/>
                <w:szCs w:val="24"/>
              </w:rPr>
            </w:pPr>
          </w:p>
        </w:tc>
      </w:tr>
    </w:tbl>
    <w:p w14:paraId="7CE0D58C">
      <w:pPr>
        <w:spacing w:before="80" w:after="80" w:line="360" w:lineRule="auto"/>
        <w:ind w:firstLine="480"/>
        <w:rPr>
          <w:rFonts w:ascii="宋体" w:hAnsi="宋体" w:cs="宋体"/>
          <w:sz w:val="24"/>
          <w:szCs w:val="24"/>
        </w:rPr>
      </w:pPr>
      <w:r>
        <w:rPr>
          <w:rFonts w:ascii="宋体" w:hAnsi="宋体" w:cs="宋体"/>
          <w:sz w:val="24"/>
          <w:szCs w:val="24"/>
        </w:rPr>
        <w:t>2.1.2符合性检查。依据询价文件的规定（“询价申请人须知” 7.3.1要求），从询价申请文件的有效性、完整性和对询价文件的响应程度进行审查，以确定是否对询价文件的实质性要求作出响应。</w:t>
      </w:r>
    </w:p>
    <w:tbl>
      <w:tblPr>
        <w:tblStyle w:val="21"/>
        <w:tblW w:w="8296" w:type="dxa"/>
        <w:tblInd w:w="0" w:type="dxa"/>
        <w:tblLayout w:type="fixed"/>
        <w:tblCellMar>
          <w:top w:w="0" w:type="dxa"/>
          <w:left w:w="108" w:type="dxa"/>
          <w:bottom w:w="0" w:type="dxa"/>
          <w:right w:w="108" w:type="dxa"/>
        </w:tblCellMar>
      </w:tblPr>
      <w:tblGrid>
        <w:gridCol w:w="846"/>
        <w:gridCol w:w="5812"/>
        <w:gridCol w:w="1638"/>
      </w:tblGrid>
      <w:tr w14:paraId="582F27CD">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63B216A6">
            <w:pPr>
              <w:widowControl w:val="0"/>
              <w:spacing w:before="80" w:after="80" w:line="360" w:lineRule="auto"/>
              <w:jc w:val="center"/>
              <w:rPr>
                <w:rFonts w:ascii="宋体" w:hAnsi="宋体" w:cs="宋体"/>
                <w:sz w:val="24"/>
                <w:szCs w:val="24"/>
              </w:rPr>
            </w:pPr>
            <w:r>
              <w:rPr>
                <w:rFonts w:ascii="宋体" w:hAnsi="宋体" w:cs="宋体"/>
                <w:sz w:val="24"/>
                <w:szCs w:val="24"/>
              </w:rPr>
              <w:t>序号</w:t>
            </w:r>
          </w:p>
        </w:tc>
        <w:tc>
          <w:tcPr>
            <w:tcW w:w="5812" w:type="dxa"/>
            <w:tcBorders>
              <w:top w:val="single" w:color="000000" w:sz="4" w:space="0"/>
              <w:left w:val="single" w:color="000000" w:sz="4" w:space="0"/>
              <w:bottom w:val="single" w:color="000000" w:sz="4" w:space="0"/>
              <w:right w:val="single" w:color="000000" w:sz="4" w:space="0"/>
            </w:tcBorders>
            <w:vAlign w:val="center"/>
          </w:tcPr>
          <w:p w14:paraId="55FAD631">
            <w:pPr>
              <w:widowControl w:val="0"/>
              <w:spacing w:before="80" w:after="80" w:line="360" w:lineRule="auto"/>
              <w:jc w:val="center"/>
              <w:rPr>
                <w:rFonts w:ascii="宋体" w:hAnsi="宋体" w:cs="宋体"/>
                <w:sz w:val="24"/>
                <w:szCs w:val="24"/>
              </w:rPr>
            </w:pPr>
            <w:r>
              <w:rPr>
                <w:rFonts w:ascii="宋体" w:hAnsi="宋体" w:cs="宋体"/>
                <w:sz w:val="24"/>
                <w:szCs w:val="24"/>
              </w:rPr>
              <w:t>符合性检查内容</w:t>
            </w:r>
          </w:p>
        </w:tc>
        <w:tc>
          <w:tcPr>
            <w:tcW w:w="1638" w:type="dxa"/>
            <w:tcBorders>
              <w:top w:val="single" w:color="000000" w:sz="4" w:space="0"/>
              <w:left w:val="single" w:color="000000" w:sz="4" w:space="0"/>
              <w:bottom w:val="single" w:color="000000" w:sz="4" w:space="0"/>
              <w:right w:val="single" w:color="000000" w:sz="4" w:space="0"/>
            </w:tcBorders>
            <w:vAlign w:val="center"/>
          </w:tcPr>
          <w:p w14:paraId="772E5482">
            <w:pPr>
              <w:widowControl w:val="0"/>
              <w:spacing w:before="80" w:after="80" w:line="360" w:lineRule="auto"/>
              <w:jc w:val="center"/>
              <w:rPr>
                <w:rFonts w:ascii="宋体" w:hAnsi="宋体" w:cs="宋体"/>
                <w:sz w:val="24"/>
                <w:szCs w:val="24"/>
              </w:rPr>
            </w:pPr>
            <w:r>
              <w:rPr>
                <w:rFonts w:ascii="宋体" w:hAnsi="宋体" w:cs="宋体"/>
                <w:sz w:val="24"/>
                <w:szCs w:val="24"/>
              </w:rPr>
              <w:t>通过/不通过</w:t>
            </w:r>
          </w:p>
        </w:tc>
      </w:tr>
      <w:tr w14:paraId="52046DF9">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27D6DAB0">
            <w:pPr>
              <w:pStyle w:val="49"/>
              <w:widowControl w:val="0"/>
              <w:numPr>
                <w:ilvl w:val="0"/>
                <w:numId w:val="4"/>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164241F4">
            <w:pPr>
              <w:widowControl w:val="0"/>
              <w:spacing w:before="80" w:after="80" w:line="360" w:lineRule="auto"/>
              <w:jc w:val="center"/>
              <w:rPr>
                <w:rFonts w:ascii="宋体" w:hAnsi="宋体" w:cs="宋体"/>
                <w:sz w:val="22"/>
              </w:rPr>
            </w:pPr>
            <w:r>
              <w:rPr>
                <w:rFonts w:ascii="宋体" w:hAnsi="宋体" w:cs="宋体"/>
                <w:sz w:val="22"/>
              </w:rPr>
              <w:t>未按询价文件规定盖章或签字的</w:t>
            </w:r>
          </w:p>
        </w:tc>
        <w:tc>
          <w:tcPr>
            <w:tcW w:w="1638" w:type="dxa"/>
            <w:tcBorders>
              <w:top w:val="single" w:color="000000" w:sz="4" w:space="0"/>
              <w:left w:val="single" w:color="000000" w:sz="4" w:space="0"/>
              <w:bottom w:val="single" w:color="000000" w:sz="4" w:space="0"/>
              <w:right w:val="single" w:color="000000" w:sz="4" w:space="0"/>
            </w:tcBorders>
            <w:vAlign w:val="center"/>
          </w:tcPr>
          <w:p w14:paraId="1CA88F82">
            <w:pPr>
              <w:widowControl w:val="0"/>
              <w:spacing w:before="80" w:after="80" w:line="360" w:lineRule="auto"/>
              <w:jc w:val="center"/>
              <w:rPr>
                <w:rFonts w:ascii="宋体" w:hAnsi="宋体" w:cs="宋体"/>
                <w:sz w:val="24"/>
                <w:szCs w:val="24"/>
              </w:rPr>
            </w:pPr>
          </w:p>
        </w:tc>
      </w:tr>
      <w:tr w14:paraId="4FF67AAB">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5B3874B3">
            <w:pPr>
              <w:pStyle w:val="49"/>
              <w:widowControl w:val="0"/>
              <w:numPr>
                <w:ilvl w:val="0"/>
                <w:numId w:val="4"/>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1A02744B">
            <w:pPr>
              <w:widowControl w:val="0"/>
              <w:spacing w:before="80" w:after="80" w:line="360" w:lineRule="auto"/>
              <w:jc w:val="center"/>
              <w:rPr>
                <w:rFonts w:ascii="宋体" w:hAnsi="宋体" w:cs="宋体"/>
                <w:sz w:val="22"/>
              </w:rPr>
            </w:pPr>
            <w:r>
              <w:rPr>
                <w:rFonts w:ascii="宋体" w:hAnsi="宋体" w:cs="宋体"/>
                <w:sz w:val="22"/>
              </w:rPr>
              <w:t>询价申请文件中的报价高于本项目预算或最高限价或未按询价文件规定进行报价的</w:t>
            </w:r>
          </w:p>
        </w:tc>
        <w:tc>
          <w:tcPr>
            <w:tcW w:w="1638" w:type="dxa"/>
            <w:tcBorders>
              <w:top w:val="single" w:color="000000" w:sz="4" w:space="0"/>
              <w:left w:val="single" w:color="000000" w:sz="4" w:space="0"/>
              <w:bottom w:val="single" w:color="000000" w:sz="4" w:space="0"/>
              <w:right w:val="single" w:color="000000" w:sz="4" w:space="0"/>
            </w:tcBorders>
            <w:vAlign w:val="center"/>
          </w:tcPr>
          <w:p w14:paraId="1D76BA88">
            <w:pPr>
              <w:widowControl w:val="0"/>
              <w:spacing w:before="80" w:after="80" w:line="360" w:lineRule="auto"/>
              <w:jc w:val="center"/>
              <w:rPr>
                <w:rFonts w:ascii="宋体" w:hAnsi="宋体" w:cs="宋体"/>
                <w:sz w:val="24"/>
                <w:szCs w:val="24"/>
              </w:rPr>
            </w:pPr>
          </w:p>
        </w:tc>
      </w:tr>
      <w:tr w14:paraId="68C00315">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2B61D6A0">
            <w:pPr>
              <w:pStyle w:val="49"/>
              <w:widowControl w:val="0"/>
              <w:numPr>
                <w:ilvl w:val="0"/>
                <w:numId w:val="4"/>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3FC9A1D9">
            <w:pPr>
              <w:widowControl w:val="0"/>
              <w:spacing w:before="80" w:after="80" w:line="360" w:lineRule="auto"/>
              <w:jc w:val="center"/>
              <w:rPr>
                <w:rFonts w:ascii="宋体" w:hAnsi="宋体" w:cs="宋体"/>
                <w:sz w:val="22"/>
              </w:rPr>
            </w:pPr>
            <w:r>
              <w:rPr>
                <w:rFonts w:ascii="宋体" w:hAnsi="宋体" w:cs="宋体"/>
                <w:sz w:val="22"/>
              </w:rPr>
              <w:t>询价申请文件不满足本项目实质性要求的</w:t>
            </w:r>
          </w:p>
        </w:tc>
        <w:tc>
          <w:tcPr>
            <w:tcW w:w="1638" w:type="dxa"/>
            <w:tcBorders>
              <w:top w:val="single" w:color="000000" w:sz="4" w:space="0"/>
              <w:left w:val="single" w:color="000000" w:sz="4" w:space="0"/>
              <w:bottom w:val="single" w:color="000000" w:sz="4" w:space="0"/>
              <w:right w:val="single" w:color="000000" w:sz="4" w:space="0"/>
            </w:tcBorders>
            <w:vAlign w:val="center"/>
          </w:tcPr>
          <w:p w14:paraId="15890DA2">
            <w:pPr>
              <w:widowControl w:val="0"/>
              <w:spacing w:before="80" w:after="80" w:line="360" w:lineRule="auto"/>
              <w:jc w:val="center"/>
              <w:rPr>
                <w:rFonts w:ascii="宋体" w:hAnsi="宋体" w:cs="宋体"/>
                <w:sz w:val="24"/>
                <w:szCs w:val="24"/>
              </w:rPr>
            </w:pPr>
          </w:p>
        </w:tc>
      </w:tr>
      <w:tr w14:paraId="4F81D153">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222C778C">
            <w:pPr>
              <w:pStyle w:val="49"/>
              <w:widowControl w:val="0"/>
              <w:numPr>
                <w:ilvl w:val="0"/>
                <w:numId w:val="4"/>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54FC4BB2">
            <w:pPr>
              <w:widowControl w:val="0"/>
              <w:spacing w:before="80" w:after="80" w:line="360" w:lineRule="auto"/>
              <w:jc w:val="center"/>
              <w:rPr>
                <w:rFonts w:ascii="宋体" w:hAnsi="宋体" w:cs="宋体"/>
                <w:sz w:val="22"/>
              </w:rPr>
            </w:pPr>
            <w:r>
              <w:rPr>
                <w:rFonts w:ascii="宋体" w:hAnsi="宋体" w:cs="宋体"/>
                <w:sz w:val="22"/>
              </w:rPr>
              <w:t>发现在询价过程中有弄虚作假情形的</w:t>
            </w:r>
          </w:p>
        </w:tc>
        <w:tc>
          <w:tcPr>
            <w:tcW w:w="1638" w:type="dxa"/>
            <w:tcBorders>
              <w:top w:val="single" w:color="000000" w:sz="4" w:space="0"/>
              <w:left w:val="single" w:color="000000" w:sz="4" w:space="0"/>
              <w:bottom w:val="single" w:color="000000" w:sz="4" w:space="0"/>
              <w:right w:val="single" w:color="000000" w:sz="4" w:space="0"/>
            </w:tcBorders>
            <w:vAlign w:val="center"/>
          </w:tcPr>
          <w:p w14:paraId="2DA0DC01">
            <w:pPr>
              <w:widowControl w:val="0"/>
              <w:spacing w:before="80" w:after="80" w:line="360" w:lineRule="auto"/>
              <w:jc w:val="center"/>
              <w:rPr>
                <w:rFonts w:ascii="宋体" w:hAnsi="宋体" w:cs="宋体"/>
                <w:sz w:val="24"/>
                <w:szCs w:val="24"/>
              </w:rPr>
            </w:pPr>
          </w:p>
        </w:tc>
      </w:tr>
      <w:tr w14:paraId="42CE31FB">
        <w:tblPrEx>
          <w:tblCellMar>
            <w:top w:w="0" w:type="dxa"/>
            <w:left w:w="108" w:type="dxa"/>
            <w:bottom w:w="0" w:type="dxa"/>
            <w:right w:w="108" w:type="dxa"/>
          </w:tblCellMar>
        </w:tblPrEx>
        <w:tc>
          <w:tcPr>
            <w:tcW w:w="846" w:type="dxa"/>
            <w:tcBorders>
              <w:top w:val="single" w:color="000000" w:sz="4" w:space="0"/>
              <w:left w:val="single" w:color="000000" w:sz="4" w:space="0"/>
              <w:bottom w:val="single" w:color="000000" w:sz="4" w:space="0"/>
              <w:right w:val="single" w:color="000000" w:sz="4" w:space="0"/>
            </w:tcBorders>
            <w:vAlign w:val="center"/>
          </w:tcPr>
          <w:p w14:paraId="795B125C">
            <w:pPr>
              <w:pStyle w:val="49"/>
              <w:widowControl w:val="0"/>
              <w:numPr>
                <w:ilvl w:val="0"/>
                <w:numId w:val="4"/>
              </w:numPr>
              <w:spacing w:before="80" w:after="80" w:line="360" w:lineRule="auto"/>
              <w:ind w:left="0" w:firstLine="0"/>
              <w:jc w:val="center"/>
              <w:rPr>
                <w:rFonts w:ascii="宋体" w:hAnsi="宋体" w:cs="宋体"/>
                <w:sz w:val="24"/>
                <w:szCs w:val="24"/>
              </w:rPr>
            </w:pPr>
          </w:p>
        </w:tc>
        <w:tc>
          <w:tcPr>
            <w:tcW w:w="5812" w:type="dxa"/>
            <w:tcBorders>
              <w:top w:val="single" w:color="000000" w:sz="4" w:space="0"/>
              <w:left w:val="single" w:color="000000" w:sz="4" w:space="0"/>
              <w:bottom w:val="single" w:color="000000" w:sz="4" w:space="0"/>
              <w:right w:val="single" w:color="000000" w:sz="4" w:space="0"/>
            </w:tcBorders>
            <w:vAlign w:val="center"/>
          </w:tcPr>
          <w:p w14:paraId="2EB5D515">
            <w:pPr>
              <w:widowControl w:val="0"/>
              <w:spacing w:before="80" w:after="80" w:line="360" w:lineRule="auto"/>
              <w:jc w:val="center"/>
              <w:rPr>
                <w:rFonts w:ascii="宋体" w:hAnsi="宋体" w:cs="宋体"/>
                <w:sz w:val="22"/>
              </w:rPr>
            </w:pPr>
            <w:r>
              <w:rPr>
                <w:rFonts w:ascii="宋体" w:hAnsi="宋体" w:cs="宋体"/>
                <w:sz w:val="22"/>
              </w:rPr>
              <w:t>按照要求报名登记并购买询价文件</w:t>
            </w:r>
          </w:p>
        </w:tc>
        <w:tc>
          <w:tcPr>
            <w:tcW w:w="1638" w:type="dxa"/>
            <w:tcBorders>
              <w:top w:val="single" w:color="000000" w:sz="4" w:space="0"/>
              <w:left w:val="single" w:color="000000" w:sz="4" w:space="0"/>
              <w:bottom w:val="single" w:color="000000" w:sz="4" w:space="0"/>
              <w:right w:val="single" w:color="000000" w:sz="4" w:space="0"/>
            </w:tcBorders>
            <w:vAlign w:val="center"/>
          </w:tcPr>
          <w:p w14:paraId="2EB13383">
            <w:pPr>
              <w:widowControl w:val="0"/>
              <w:spacing w:before="80" w:after="80" w:line="360" w:lineRule="auto"/>
              <w:jc w:val="center"/>
              <w:rPr>
                <w:rFonts w:ascii="宋体" w:hAnsi="宋体" w:cs="宋体"/>
                <w:sz w:val="24"/>
                <w:szCs w:val="24"/>
              </w:rPr>
            </w:pPr>
          </w:p>
        </w:tc>
      </w:tr>
    </w:tbl>
    <w:p w14:paraId="62BC8B28">
      <w:pPr>
        <w:spacing w:before="80" w:after="80" w:line="360" w:lineRule="auto"/>
        <w:ind w:firstLine="480"/>
        <w:rPr>
          <w:rFonts w:ascii="宋体" w:hAnsi="宋体" w:cs="宋体"/>
          <w:sz w:val="24"/>
          <w:szCs w:val="24"/>
        </w:rPr>
      </w:pPr>
      <w:r>
        <w:rPr>
          <w:rFonts w:ascii="宋体" w:hAnsi="宋体" w:cs="宋体"/>
          <w:sz w:val="24"/>
          <w:szCs w:val="24"/>
        </w:rPr>
        <w:t>2.2澄清有关问题。对询价申请文件中含义不明确、同类问题表述不一致或者有明显文字和计算错误的内容，评审委员会可以书面形式（应当由评审委员会专家签字）要求询价申请人作出必要的澄清、说明或者纠正。询价申请人的澄清、说明或者补正应当采用书面形式，由其授权的代表签字，并不得超出询价申请文件的范围或者改变询价申请文件的实质性内容。</w:t>
      </w:r>
    </w:p>
    <w:p w14:paraId="747D2F7C">
      <w:pPr>
        <w:spacing w:before="80" w:after="80" w:line="360" w:lineRule="auto"/>
        <w:ind w:firstLine="480"/>
        <w:rPr>
          <w:rFonts w:ascii="宋体" w:hAnsi="宋体" w:cs="宋体"/>
          <w:sz w:val="24"/>
          <w:szCs w:val="24"/>
        </w:rPr>
      </w:pPr>
      <w:r>
        <w:rPr>
          <w:rFonts w:ascii="宋体" w:hAnsi="宋体" w:cs="宋体"/>
          <w:sz w:val="24"/>
          <w:szCs w:val="24"/>
        </w:rPr>
        <w:t>2.3比较与评价。按询价文件中规定的评审方法和标准，对资格性检查和符合性检查合格的询价申请文件进行商务和技术评估，综合比较与评价。</w:t>
      </w:r>
    </w:p>
    <w:p w14:paraId="257332FD">
      <w:pPr>
        <w:spacing w:before="80" w:after="80" w:line="360" w:lineRule="auto"/>
        <w:ind w:firstLine="480"/>
        <w:rPr>
          <w:rFonts w:ascii="宋体" w:hAnsi="宋体" w:cs="宋体"/>
          <w:sz w:val="24"/>
          <w:szCs w:val="24"/>
        </w:rPr>
      </w:pPr>
      <w:r>
        <w:rPr>
          <w:rFonts w:ascii="宋体" w:hAnsi="宋体" w:cs="宋体"/>
          <w:sz w:val="24"/>
          <w:szCs w:val="24"/>
        </w:rPr>
        <w:t>2.4推荐中选候选人名单。中选候选人询价人需要确定，但必须按顺序排列中选候选人。</w:t>
      </w:r>
    </w:p>
    <w:p w14:paraId="2E831B29">
      <w:pPr>
        <w:spacing w:before="80" w:after="80" w:line="360" w:lineRule="auto"/>
        <w:ind w:firstLine="480"/>
        <w:rPr>
          <w:rFonts w:ascii="宋体" w:hAnsi="宋体" w:cs="宋体"/>
          <w:sz w:val="24"/>
          <w:szCs w:val="24"/>
        </w:rPr>
      </w:pPr>
      <w:r>
        <w:rPr>
          <w:rFonts w:ascii="宋体" w:hAnsi="宋体" w:cs="宋体"/>
          <w:sz w:val="24"/>
          <w:szCs w:val="24"/>
        </w:rPr>
        <w:t>2.5编写评审报告。评审报告是评审委员会根据全体评审成员签字的原始评审记录和评审结果编写的报告。</w:t>
      </w:r>
    </w:p>
    <w:p w14:paraId="7B27020C">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3、定标及定标程序</w:t>
      </w:r>
    </w:p>
    <w:p w14:paraId="7B6CCCEB">
      <w:pPr>
        <w:spacing w:before="80" w:after="80" w:line="360" w:lineRule="auto"/>
        <w:ind w:firstLine="480"/>
        <w:rPr>
          <w:rFonts w:ascii="宋体" w:hAnsi="宋体" w:cs="宋体"/>
          <w:sz w:val="24"/>
          <w:szCs w:val="24"/>
        </w:rPr>
      </w:pPr>
      <w:r>
        <w:rPr>
          <w:rFonts w:ascii="宋体" w:hAnsi="宋体" w:cs="宋体"/>
          <w:sz w:val="24"/>
          <w:szCs w:val="24"/>
        </w:rPr>
        <w:t xml:space="preserve"> 3.1 评委会将评审情况写出书面报告，并按有效询价申请人报价由低到高的顺序推荐不少于3家（含3家）中选候选人。</w:t>
      </w:r>
    </w:p>
    <w:p w14:paraId="5B451307">
      <w:pPr>
        <w:spacing w:before="80" w:after="80" w:line="360" w:lineRule="auto"/>
        <w:ind w:firstLine="480"/>
        <w:rPr>
          <w:rFonts w:ascii="宋体" w:hAnsi="宋体" w:cs="宋体"/>
          <w:sz w:val="24"/>
          <w:szCs w:val="24"/>
        </w:rPr>
      </w:pPr>
      <w:r>
        <w:rPr>
          <w:rFonts w:ascii="宋体" w:hAnsi="宋体" w:cs="宋体"/>
          <w:sz w:val="24"/>
          <w:szCs w:val="24"/>
        </w:rPr>
        <w:t>注意，询价人按照推荐的中选候选人顺序确定中选人，不能认为询价人只能确定第一中选候选人为中选人，询价人有正当理由的，可以确定后一顺序中选候选人为中选人，依次类推。</w:t>
      </w:r>
    </w:p>
    <w:p w14:paraId="299F5CDA">
      <w:pPr>
        <w:spacing w:before="80" w:after="80" w:line="360" w:lineRule="auto"/>
        <w:ind w:firstLine="480"/>
        <w:rPr>
          <w:rFonts w:ascii="宋体" w:hAnsi="宋体" w:cs="宋体"/>
          <w:sz w:val="24"/>
          <w:szCs w:val="24"/>
        </w:rPr>
      </w:pPr>
      <w:r>
        <w:rPr>
          <w:rFonts w:ascii="宋体" w:hAnsi="宋体" w:cs="宋体"/>
          <w:sz w:val="24"/>
          <w:szCs w:val="24"/>
        </w:rPr>
        <w:t>3.2 根据询价人确定的中选人，向中选人发出中选通知书。</w:t>
      </w:r>
    </w:p>
    <w:p w14:paraId="01AB4BBB">
      <w:pPr>
        <w:spacing w:before="80" w:after="80" w:line="360" w:lineRule="auto"/>
        <w:ind w:firstLine="480"/>
        <w:rPr>
          <w:rFonts w:ascii="宋体" w:hAnsi="宋体" w:cs="宋体"/>
          <w:sz w:val="24"/>
          <w:szCs w:val="24"/>
        </w:rPr>
      </w:pPr>
      <w:r>
        <w:rPr>
          <w:rFonts w:ascii="宋体" w:hAnsi="宋体" w:cs="宋体"/>
          <w:sz w:val="24"/>
          <w:szCs w:val="24"/>
        </w:rPr>
        <w:t>3.3 询价人不解释中选或落选原因，不退回询价申请文件和其他资料。</w:t>
      </w:r>
    </w:p>
    <w:p w14:paraId="78CE7E27"/>
    <w:p w14:paraId="52FA8E44">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4、计算错误的修改</w:t>
      </w:r>
    </w:p>
    <w:p w14:paraId="6CC6ECA2">
      <w:pPr>
        <w:spacing w:before="80" w:after="80" w:line="360" w:lineRule="auto"/>
        <w:ind w:firstLine="480"/>
        <w:rPr>
          <w:rFonts w:ascii="宋体" w:hAnsi="宋体" w:cs="宋体"/>
          <w:sz w:val="24"/>
          <w:szCs w:val="24"/>
        </w:rPr>
      </w:pPr>
      <w:r>
        <w:rPr>
          <w:rFonts w:ascii="宋体" w:hAnsi="宋体" w:cs="宋体"/>
          <w:sz w:val="24"/>
          <w:szCs w:val="24"/>
        </w:rPr>
        <w:t>4.1 询价申请文件中如果出现计算上或累加上的算术错误，可按以下原则进行修改：</w:t>
      </w:r>
    </w:p>
    <w:p w14:paraId="1F23D30C">
      <w:pPr>
        <w:spacing w:before="80" w:after="80" w:line="360" w:lineRule="auto"/>
        <w:ind w:firstLine="480"/>
        <w:rPr>
          <w:rFonts w:ascii="宋体" w:hAnsi="宋体" w:cs="宋体"/>
          <w:sz w:val="24"/>
          <w:szCs w:val="24"/>
        </w:rPr>
      </w:pPr>
      <w:r>
        <w:rPr>
          <w:rFonts w:ascii="宋体" w:hAnsi="宋体" w:cs="宋体"/>
          <w:sz w:val="24"/>
          <w:szCs w:val="24"/>
        </w:rPr>
        <w:t>（1）用数字表示的金额和用文字表示的金额不一致，应以文字表示的金额为准。</w:t>
      </w:r>
    </w:p>
    <w:p w14:paraId="38DD67D6">
      <w:pPr>
        <w:spacing w:before="80" w:after="80" w:line="360" w:lineRule="auto"/>
        <w:ind w:firstLine="480"/>
        <w:rPr>
          <w:rFonts w:ascii="宋体" w:hAnsi="宋体" w:cs="宋体"/>
          <w:sz w:val="24"/>
          <w:szCs w:val="24"/>
        </w:rPr>
      </w:pPr>
      <w:r>
        <w:rPr>
          <w:rFonts w:ascii="宋体" w:hAnsi="宋体" w:cs="宋体"/>
          <w:sz w:val="24"/>
          <w:szCs w:val="24"/>
        </w:rPr>
        <w:t>（2）单价和数量的乘积与总价不一致时，以单价为准，并修正总价。</w:t>
      </w:r>
    </w:p>
    <w:p w14:paraId="73730F2B">
      <w:pPr>
        <w:spacing w:before="80" w:after="80" w:line="360" w:lineRule="auto"/>
        <w:ind w:firstLine="480"/>
        <w:rPr>
          <w:rFonts w:ascii="宋体" w:hAnsi="宋体" w:cs="宋体"/>
          <w:sz w:val="24"/>
          <w:szCs w:val="24"/>
        </w:rPr>
      </w:pPr>
      <w:r>
        <w:rPr>
          <w:rFonts w:ascii="宋体" w:hAnsi="宋体" w:cs="宋体"/>
          <w:sz w:val="24"/>
          <w:szCs w:val="24"/>
        </w:rPr>
        <w:t>（3）单价金额小数点有明显错误的，以总价为准，修正单价。</w:t>
      </w:r>
    </w:p>
    <w:p w14:paraId="04356F05">
      <w:pPr>
        <w:spacing w:before="80" w:after="80" w:line="360" w:lineRule="auto"/>
        <w:ind w:firstLine="480"/>
        <w:rPr>
          <w:rFonts w:ascii="宋体" w:hAnsi="宋体" w:cs="宋体"/>
          <w:sz w:val="24"/>
          <w:szCs w:val="24"/>
        </w:rPr>
      </w:pPr>
      <w:r>
        <w:rPr>
          <w:rFonts w:ascii="宋体" w:hAnsi="宋体" w:cs="宋体"/>
          <w:sz w:val="24"/>
          <w:szCs w:val="24"/>
        </w:rPr>
        <w:t>4.2  按上述修正错误的方法调整的询价报价应对询价申请人具有约束力。如果询价申请人不接受修正后的价格，其询价将被拒绝。</w:t>
      </w:r>
    </w:p>
    <w:p w14:paraId="5498715B">
      <w:pPr>
        <w:pStyle w:val="3"/>
        <w:jc w:val="both"/>
        <w:rPr>
          <w:rFonts w:ascii="华文中宋" w:hAnsi="华文中宋" w:eastAsia="华文中宋" w:cs="宋体"/>
          <w:bCs w:val="0"/>
          <w:sz w:val="24"/>
          <w:szCs w:val="24"/>
        </w:rPr>
      </w:pPr>
      <w:r>
        <w:rPr>
          <w:rFonts w:ascii="华文中宋" w:hAnsi="华文中宋" w:eastAsia="华文中宋" w:cs="宋体"/>
          <w:bCs w:val="0"/>
          <w:sz w:val="24"/>
          <w:szCs w:val="24"/>
        </w:rPr>
        <w:t>5、评审专家在询价评审活动中承担以下义务：</w:t>
      </w:r>
    </w:p>
    <w:p w14:paraId="49612A06">
      <w:pPr>
        <w:spacing w:before="80" w:after="80" w:line="360" w:lineRule="auto"/>
        <w:ind w:firstLine="480"/>
        <w:rPr>
          <w:rFonts w:ascii="宋体" w:hAnsi="宋体" w:cs="宋体"/>
          <w:sz w:val="24"/>
          <w:szCs w:val="24"/>
        </w:rPr>
      </w:pPr>
      <w:r>
        <w:rPr>
          <w:rFonts w:ascii="宋体" w:hAnsi="宋体" w:cs="宋体"/>
          <w:sz w:val="24"/>
          <w:szCs w:val="24"/>
        </w:rPr>
        <w:t>5.1 遵纪守法，客观、公正、廉洁地履行职责。</w:t>
      </w:r>
    </w:p>
    <w:p w14:paraId="2A20FD9D">
      <w:pPr>
        <w:spacing w:before="80" w:after="80" w:line="360" w:lineRule="auto"/>
        <w:ind w:firstLine="480"/>
        <w:rPr>
          <w:rFonts w:ascii="宋体" w:hAnsi="宋体" w:cs="宋体"/>
          <w:sz w:val="24"/>
          <w:szCs w:val="24"/>
        </w:rPr>
      </w:pPr>
      <w:r>
        <w:rPr>
          <w:rFonts w:ascii="宋体" w:hAnsi="宋体" w:cs="宋体"/>
          <w:sz w:val="24"/>
          <w:szCs w:val="24"/>
        </w:rPr>
        <w:t>5.2 按照询价文件的规定要求对询价申请人的资格条件和询价申请人提供的产品价格、技术、服务等方面严格进行评判，提供科学合理、公平公正的评审意见，参与起草评审报告，并予签字确认。</w:t>
      </w:r>
    </w:p>
    <w:p w14:paraId="1731FE9C">
      <w:pPr>
        <w:spacing w:before="80" w:after="80" w:line="360" w:lineRule="auto"/>
        <w:ind w:firstLine="480"/>
        <w:rPr>
          <w:rFonts w:ascii="宋体" w:hAnsi="宋体" w:cs="宋体"/>
          <w:sz w:val="24"/>
          <w:szCs w:val="24"/>
        </w:rPr>
      </w:pPr>
      <w:r>
        <w:rPr>
          <w:rFonts w:ascii="宋体" w:hAnsi="宋体" w:cs="宋体"/>
          <w:sz w:val="24"/>
          <w:szCs w:val="24"/>
        </w:rPr>
        <w:t>5.3 保守秘密。不得透露询价文件咨询情况，不得泄漏询价申请人的询价申请文件及知悉的商业秘密，不得向询价申请人透露评审情况。</w:t>
      </w:r>
    </w:p>
    <w:p w14:paraId="14D18F22">
      <w:pPr>
        <w:rPr>
          <w:rFonts w:ascii="宋体" w:hAnsi="宋体" w:cs="宋体"/>
          <w:sz w:val="24"/>
        </w:rPr>
      </w:pPr>
      <w:r>
        <w:br w:type="page"/>
      </w:r>
    </w:p>
    <w:p w14:paraId="7BF02A24">
      <w:pPr>
        <w:numPr>
          <w:ilvl w:val="0"/>
          <w:numId w:val="0"/>
        </w:numPr>
        <w:tabs>
          <w:tab w:val="left" w:pos="432"/>
        </w:tabs>
        <w:jc w:val="center"/>
        <w:outlineLvl w:val="0"/>
        <w:rPr>
          <w:rFonts w:ascii="华文中宋" w:hAnsi="华文中宋" w:eastAsia="华文中宋"/>
          <w:b/>
          <w:sz w:val="36"/>
          <w:szCs w:val="36"/>
        </w:rPr>
      </w:pPr>
      <w:bookmarkStart w:id="8" w:name="_Toc66971937"/>
      <w:r>
        <w:rPr>
          <w:rFonts w:ascii="华文中宋" w:hAnsi="华文中宋" w:eastAsia="华文中宋"/>
          <w:b/>
          <w:sz w:val="36"/>
          <w:szCs w:val="36"/>
        </w:rPr>
        <w:t xml:space="preserve">第六章 </w:t>
      </w:r>
      <w:bookmarkEnd w:id="8"/>
      <w:r>
        <w:rPr>
          <w:rFonts w:ascii="华文中宋" w:hAnsi="华文中宋" w:eastAsia="华文中宋"/>
          <w:b/>
          <w:sz w:val="36"/>
          <w:szCs w:val="36"/>
        </w:rPr>
        <w:t xml:space="preserve">  合同主要条款（草案）</w:t>
      </w:r>
    </w:p>
    <w:p w14:paraId="0D888F45">
      <w:pPr>
        <w:spacing w:line="360" w:lineRule="auto"/>
        <w:ind w:firstLine="480"/>
        <w:rPr>
          <w:rFonts w:ascii="宋体" w:hAnsi="宋体" w:cs="宋体"/>
          <w:sz w:val="24"/>
          <w:szCs w:val="24"/>
        </w:rPr>
      </w:pPr>
      <w:r>
        <w:rPr>
          <w:rFonts w:ascii="宋体" w:hAnsi="宋体" w:cs="宋体"/>
          <w:sz w:val="24"/>
          <w:szCs w:val="24"/>
        </w:rPr>
        <w:t>合同编号：XXX</w:t>
      </w:r>
    </w:p>
    <w:p w14:paraId="188D2C33">
      <w:pPr>
        <w:spacing w:line="360" w:lineRule="auto"/>
        <w:ind w:firstLine="480"/>
        <w:rPr>
          <w:rFonts w:ascii="宋体" w:hAnsi="宋体" w:cs="宋体"/>
          <w:sz w:val="24"/>
          <w:szCs w:val="24"/>
        </w:rPr>
      </w:pPr>
      <w:r>
        <w:rPr>
          <w:rFonts w:ascii="宋体" w:hAnsi="宋体" w:cs="宋体"/>
          <w:sz w:val="24"/>
          <w:szCs w:val="24"/>
        </w:rPr>
        <w:t>签订地点：XXX</w:t>
      </w:r>
    </w:p>
    <w:p w14:paraId="4E2825F5">
      <w:pPr>
        <w:spacing w:line="360" w:lineRule="auto"/>
        <w:ind w:firstLine="480"/>
        <w:rPr>
          <w:rFonts w:ascii="宋体" w:hAnsi="宋体" w:cs="宋体"/>
          <w:sz w:val="24"/>
          <w:szCs w:val="24"/>
        </w:rPr>
      </w:pPr>
      <w:r>
        <w:rPr>
          <w:rFonts w:ascii="宋体" w:hAnsi="宋体" w:cs="宋体"/>
          <w:sz w:val="24"/>
          <w:szCs w:val="24"/>
        </w:rPr>
        <w:t>签订时间：XXX年XXX月XXX日</w:t>
      </w:r>
    </w:p>
    <w:p w14:paraId="54845DCC">
      <w:pPr>
        <w:spacing w:line="360" w:lineRule="auto"/>
        <w:ind w:firstLine="480"/>
        <w:rPr>
          <w:rFonts w:ascii="宋体" w:hAnsi="宋体" w:cs="宋体"/>
          <w:sz w:val="24"/>
          <w:szCs w:val="24"/>
        </w:rPr>
      </w:pPr>
      <w:r>
        <w:rPr>
          <w:rFonts w:ascii="宋体" w:hAnsi="宋体" w:cs="宋体"/>
          <w:sz w:val="24"/>
          <w:szCs w:val="24"/>
        </w:rPr>
        <w:t>采购人（甲方）：XXX</w:t>
      </w:r>
    </w:p>
    <w:p w14:paraId="3D10BD06">
      <w:pPr>
        <w:spacing w:line="360" w:lineRule="auto"/>
        <w:ind w:firstLine="480"/>
        <w:rPr>
          <w:rFonts w:ascii="宋体" w:hAnsi="宋体" w:cs="宋体"/>
          <w:sz w:val="24"/>
          <w:szCs w:val="24"/>
        </w:rPr>
      </w:pPr>
      <w:r>
        <w:rPr>
          <w:rFonts w:ascii="宋体" w:hAnsi="宋体" w:cs="宋体"/>
          <w:sz w:val="24"/>
          <w:szCs w:val="24"/>
        </w:rPr>
        <w:t>供应商（乙方）：XXX</w:t>
      </w:r>
    </w:p>
    <w:p w14:paraId="000ABCB1">
      <w:pPr>
        <w:spacing w:line="360" w:lineRule="auto"/>
        <w:rPr>
          <w:rFonts w:ascii="宋体" w:hAnsi="宋体"/>
          <w:sz w:val="24"/>
          <w:szCs w:val="24"/>
        </w:rPr>
      </w:pPr>
    </w:p>
    <w:p w14:paraId="5BF864A7">
      <w:pPr>
        <w:spacing w:line="360" w:lineRule="auto"/>
        <w:ind w:firstLine="480"/>
        <w:rPr>
          <w:rFonts w:ascii="宋体" w:hAnsi="宋体" w:cs="宋体"/>
          <w:sz w:val="24"/>
          <w:szCs w:val="24"/>
        </w:rPr>
      </w:pPr>
      <w:r>
        <w:rPr>
          <w:rFonts w:ascii="宋体" w:hAnsi="宋体" w:cs="宋体"/>
          <w:sz w:val="24"/>
          <w:szCs w:val="24"/>
        </w:rPr>
        <w:t>根据《中华人民共和国民典法》及XXX采购项目（项目编号：XXX）的《询价文件》、乙方的《响应文件》及《中选通知书》，甲、乙双方同意签订本合同。详细技术说明及其他有关合同项目的特定信息由合同附件予以说明，合同附件及本项目的询价文件、响应文件、《中选通知书》等均为本合同不可分割的部分。双方同意共同遵守如下条款：</w:t>
      </w:r>
    </w:p>
    <w:p w14:paraId="1A699D64">
      <w:pPr>
        <w:numPr>
          <w:ilvl w:val="0"/>
          <w:numId w:val="5"/>
        </w:numPr>
        <w:spacing w:line="360" w:lineRule="auto"/>
        <w:rPr>
          <w:rFonts w:ascii="宋体" w:hAnsi="宋体"/>
          <w:b/>
          <w:sz w:val="24"/>
          <w:szCs w:val="24"/>
        </w:rPr>
      </w:pPr>
      <w:r>
        <w:rPr>
          <w:rFonts w:ascii="宋体" w:hAnsi="宋体"/>
          <w:b/>
          <w:sz w:val="24"/>
          <w:szCs w:val="24"/>
        </w:rPr>
        <w:t>合同货物</w:t>
      </w:r>
    </w:p>
    <w:tbl>
      <w:tblPr>
        <w:tblStyle w:val="21"/>
        <w:tblW w:w="7353" w:type="dxa"/>
        <w:jc w:val="center"/>
        <w:tblLayout w:type="fixed"/>
        <w:tblCellMar>
          <w:top w:w="0" w:type="dxa"/>
          <w:left w:w="108" w:type="dxa"/>
          <w:bottom w:w="0" w:type="dxa"/>
          <w:right w:w="108" w:type="dxa"/>
        </w:tblCellMar>
      </w:tblPr>
      <w:tblGrid>
        <w:gridCol w:w="1492"/>
        <w:gridCol w:w="1194"/>
        <w:gridCol w:w="700"/>
        <w:gridCol w:w="617"/>
        <w:gridCol w:w="1235"/>
        <w:gridCol w:w="1032"/>
        <w:gridCol w:w="1083"/>
      </w:tblGrid>
      <w:tr w14:paraId="504C747B">
        <w:tblPrEx>
          <w:tblCellMar>
            <w:top w:w="0" w:type="dxa"/>
            <w:left w:w="108" w:type="dxa"/>
            <w:bottom w:w="0" w:type="dxa"/>
            <w:right w:w="108" w:type="dxa"/>
          </w:tblCellMar>
        </w:tblPrEx>
        <w:trPr>
          <w:trHeight w:val="440" w:hRule="atLeast"/>
          <w:jc w:val="center"/>
        </w:trPr>
        <w:tc>
          <w:tcPr>
            <w:tcW w:w="1492" w:type="dxa"/>
            <w:tcBorders>
              <w:top w:val="single" w:color="000000" w:sz="4" w:space="0"/>
              <w:left w:val="single" w:color="000000" w:sz="4" w:space="0"/>
              <w:bottom w:val="single" w:color="000000" w:sz="4" w:space="0"/>
              <w:right w:val="single" w:color="000000" w:sz="4" w:space="0"/>
            </w:tcBorders>
            <w:vAlign w:val="center"/>
          </w:tcPr>
          <w:p w14:paraId="7B3D157B">
            <w:pPr>
              <w:widowControl w:val="0"/>
              <w:spacing w:before="0" w:after="0" w:line="360" w:lineRule="auto"/>
              <w:ind w:firstLine="210"/>
              <w:rPr>
                <w:rFonts w:ascii="宋体" w:hAnsi="宋体"/>
                <w:szCs w:val="21"/>
              </w:rPr>
            </w:pPr>
            <w:r>
              <w:rPr>
                <w:rFonts w:ascii="宋体" w:hAnsi="宋体" w:cs="Arial"/>
                <w:szCs w:val="21"/>
              </w:rPr>
              <w:t>货物品名</w:t>
            </w:r>
          </w:p>
        </w:tc>
        <w:tc>
          <w:tcPr>
            <w:tcW w:w="1194" w:type="dxa"/>
            <w:vMerge w:val="restart"/>
            <w:tcBorders>
              <w:top w:val="single" w:color="000000" w:sz="4" w:space="0"/>
              <w:left w:val="single" w:color="000000" w:sz="4" w:space="0"/>
              <w:bottom w:val="single" w:color="000000" w:sz="4" w:space="0"/>
              <w:right w:val="single" w:color="000000" w:sz="4" w:space="0"/>
            </w:tcBorders>
            <w:vAlign w:val="center"/>
          </w:tcPr>
          <w:p w14:paraId="2259A189">
            <w:pPr>
              <w:widowControl w:val="0"/>
              <w:spacing w:before="0" w:after="0" w:line="360" w:lineRule="auto"/>
              <w:jc w:val="center"/>
              <w:rPr>
                <w:rFonts w:ascii="宋体" w:hAnsi="宋体" w:cs="Arial"/>
                <w:szCs w:val="21"/>
              </w:rPr>
            </w:pPr>
            <w:r>
              <w:rPr>
                <w:rFonts w:ascii="宋体" w:hAnsi="宋体" w:cs="Arial"/>
                <w:szCs w:val="21"/>
              </w:rPr>
              <w:t>规格</w:t>
            </w:r>
          </w:p>
          <w:p w14:paraId="79E7098C">
            <w:pPr>
              <w:widowControl w:val="0"/>
              <w:spacing w:before="0" w:after="0" w:line="360" w:lineRule="auto"/>
              <w:jc w:val="center"/>
              <w:rPr>
                <w:rFonts w:ascii="宋体" w:hAnsi="宋体"/>
                <w:szCs w:val="21"/>
              </w:rPr>
            </w:pPr>
            <w:r>
              <w:rPr>
                <w:rFonts w:ascii="宋体" w:hAnsi="宋体" w:cs="Arial"/>
                <w:szCs w:val="21"/>
              </w:rPr>
              <w:t>型号</w:t>
            </w:r>
          </w:p>
        </w:tc>
        <w:tc>
          <w:tcPr>
            <w:tcW w:w="700" w:type="dxa"/>
            <w:vMerge w:val="restart"/>
            <w:tcBorders>
              <w:top w:val="single" w:color="000000" w:sz="4" w:space="0"/>
              <w:left w:val="single" w:color="000000" w:sz="4" w:space="0"/>
              <w:bottom w:val="single" w:color="000000" w:sz="4" w:space="0"/>
              <w:right w:val="single" w:color="000000" w:sz="4" w:space="0"/>
            </w:tcBorders>
            <w:vAlign w:val="center"/>
          </w:tcPr>
          <w:p w14:paraId="65FD4E42">
            <w:pPr>
              <w:widowControl w:val="0"/>
              <w:spacing w:before="0" w:after="0" w:line="360" w:lineRule="auto"/>
              <w:rPr>
                <w:rFonts w:ascii="宋体" w:hAnsi="宋体"/>
                <w:szCs w:val="21"/>
              </w:rPr>
            </w:pPr>
            <w:r>
              <w:rPr>
                <w:rFonts w:ascii="宋体" w:hAnsi="宋体" w:cs="Arial"/>
                <w:szCs w:val="21"/>
              </w:rPr>
              <w:t>单位</w:t>
            </w:r>
          </w:p>
        </w:tc>
        <w:tc>
          <w:tcPr>
            <w:tcW w:w="617" w:type="dxa"/>
            <w:vMerge w:val="restart"/>
            <w:tcBorders>
              <w:top w:val="single" w:color="000000" w:sz="4" w:space="0"/>
              <w:left w:val="single" w:color="000000" w:sz="4" w:space="0"/>
              <w:bottom w:val="single" w:color="000000" w:sz="4" w:space="0"/>
              <w:right w:val="single" w:color="000000" w:sz="4" w:space="0"/>
            </w:tcBorders>
            <w:vAlign w:val="center"/>
          </w:tcPr>
          <w:p w14:paraId="55243F86">
            <w:pPr>
              <w:widowControl w:val="0"/>
              <w:spacing w:before="0" w:after="0" w:line="360" w:lineRule="auto"/>
              <w:ind w:firstLine="105"/>
              <w:rPr>
                <w:rFonts w:ascii="宋体" w:hAnsi="宋体"/>
                <w:szCs w:val="21"/>
              </w:rPr>
            </w:pPr>
            <w:r>
              <w:rPr>
                <w:rFonts w:ascii="宋体" w:hAnsi="宋体" w:cs="Arial"/>
                <w:szCs w:val="21"/>
              </w:rPr>
              <w:t>数量</w:t>
            </w:r>
          </w:p>
        </w:tc>
        <w:tc>
          <w:tcPr>
            <w:tcW w:w="1235" w:type="dxa"/>
            <w:vMerge w:val="restart"/>
            <w:tcBorders>
              <w:top w:val="single" w:color="000000" w:sz="4" w:space="0"/>
              <w:left w:val="single" w:color="000000" w:sz="4" w:space="0"/>
              <w:bottom w:val="single" w:color="000000" w:sz="4" w:space="0"/>
              <w:right w:val="single" w:color="000000" w:sz="4" w:space="0"/>
            </w:tcBorders>
            <w:vAlign w:val="center"/>
          </w:tcPr>
          <w:p w14:paraId="1D8A7FF7">
            <w:pPr>
              <w:widowControl w:val="0"/>
              <w:spacing w:before="0" w:after="0" w:line="360" w:lineRule="auto"/>
              <w:ind w:firstLine="105"/>
              <w:jc w:val="center"/>
              <w:rPr>
                <w:rFonts w:ascii="宋体" w:hAnsi="宋体" w:cs="Arial"/>
                <w:szCs w:val="21"/>
              </w:rPr>
            </w:pPr>
            <w:r>
              <w:rPr>
                <w:rFonts w:ascii="宋体" w:hAnsi="宋体" w:cs="Arial"/>
                <w:szCs w:val="21"/>
              </w:rPr>
              <w:t>单价</w:t>
            </w:r>
          </w:p>
          <w:p w14:paraId="1F843D2A">
            <w:pPr>
              <w:widowControl w:val="0"/>
              <w:spacing w:before="0" w:after="0" w:line="360" w:lineRule="auto"/>
              <w:jc w:val="center"/>
              <w:rPr>
                <w:rFonts w:ascii="宋体" w:hAnsi="宋体" w:cs="Arial"/>
                <w:szCs w:val="21"/>
              </w:rPr>
            </w:pPr>
            <w:r>
              <w:rPr>
                <w:rFonts w:ascii="宋体" w:hAnsi="宋体" w:cs="Arial"/>
                <w:szCs w:val="21"/>
              </w:rPr>
              <w:t>（万元）</w:t>
            </w:r>
          </w:p>
        </w:tc>
        <w:tc>
          <w:tcPr>
            <w:tcW w:w="1032" w:type="dxa"/>
            <w:vMerge w:val="restart"/>
            <w:tcBorders>
              <w:top w:val="single" w:color="000000" w:sz="4" w:space="0"/>
              <w:left w:val="single" w:color="000000" w:sz="4" w:space="0"/>
              <w:bottom w:val="single" w:color="000000" w:sz="4" w:space="0"/>
              <w:right w:val="single" w:color="000000" w:sz="4" w:space="0"/>
            </w:tcBorders>
            <w:vAlign w:val="center"/>
          </w:tcPr>
          <w:p w14:paraId="4C322FC3">
            <w:pPr>
              <w:widowControl w:val="0"/>
              <w:spacing w:before="0" w:after="0" w:line="360" w:lineRule="auto"/>
              <w:ind w:right="-88" w:hanging="2"/>
              <w:jc w:val="center"/>
              <w:rPr>
                <w:rFonts w:ascii="宋体" w:hAnsi="宋体" w:cs="Arial"/>
                <w:szCs w:val="21"/>
              </w:rPr>
            </w:pPr>
            <w:r>
              <w:rPr>
                <w:rFonts w:ascii="宋体" w:hAnsi="宋体" w:cs="Arial"/>
                <w:szCs w:val="21"/>
              </w:rPr>
              <w:t>总价</w:t>
            </w:r>
          </w:p>
          <w:p w14:paraId="4FC101FB">
            <w:pPr>
              <w:widowControl w:val="0"/>
              <w:spacing w:before="0" w:after="0" w:line="360" w:lineRule="auto"/>
              <w:ind w:right="-88" w:hanging="2"/>
              <w:jc w:val="center"/>
              <w:rPr>
                <w:rFonts w:ascii="宋体" w:hAnsi="宋体" w:cs="Arial"/>
                <w:szCs w:val="21"/>
              </w:rPr>
            </w:pPr>
            <w:r>
              <w:rPr>
                <w:rFonts w:ascii="宋体" w:hAnsi="宋体" w:cs="Arial"/>
                <w:szCs w:val="21"/>
              </w:rPr>
              <w:t>（万元）</w:t>
            </w:r>
          </w:p>
        </w:tc>
        <w:tc>
          <w:tcPr>
            <w:tcW w:w="1083" w:type="dxa"/>
            <w:vMerge w:val="restart"/>
            <w:tcBorders>
              <w:top w:val="single" w:color="000000" w:sz="4" w:space="0"/>
              <w:left w:val="single" w:color="000000" w:sz="4" w:space="0"/>
              <w:bottom w:val="single" w:color="000000" w:sz="4" w:space="0"/>
              <w:right w:val="single" w:color="000000" w:sz="4" w:space="0"/>
            </w:tcBorders>
            <w:vAlign w:val="center"/>
          </w:tcPr>
          <w:p w14:paraId="08222AE1">
            <w:pPr>
              <w:widowControl w:val="0"/>
              <w:spacing w:before="0" w:after="0" w:line="360" w:lineRule="auto"/>
              <w:ind w:hanging="46"/>
              <w:rPr>
                <w:rFonts w:ascii="宋体" w:hAnsi="宋体"/>
                <w:szCs w:val="21"/>
              </w:rPr>
            </w:pPr>
            <w:r>
              <w:rPr>
                <w:rFonts w:ascii="宋体" w:hAnsi="宋体" w:cs="Arial"/>
                <w:szCs w:val="21"/>
              </w:rPr>
              <w:t>交货期</w:t>
            </w:r>
          </w:p>
        </w:tc>
      </w:tr>
      <w:tr w14:paraId="7E8E1704">
        <w:tblPrEx>
          <w:tblCellMar>
            <w:top w:w="0" w:type="dxa"/>
            <w:left w:w="108" w:type="dxa"/>
            <w:bottom w:w="0" w:type="dxa"/>
            <w:right w:w="108" w:type="dxa"/>
          </w:tblCellMar>
        </w:tblPrEx>
        <w:trPr>
          <w:trHeight w:val="323" w:hRule="atLeast"/>
          <w:jc w:val="center"/>
        </w:trPr>
        <w:tc>
          <w:tcPr>
            <w:tcW w:w="1492" w:type="dxa"/>
            <w:tcBorders>
              <w:top w:val="single" w:color="000000" w:sz="4" w:space="0"/>
              <w:left w:val="single" w:color="000000" w:sz="4" w:space="0"/>
              <w:bottom w:val="single" w:color="000000" w:sz="4" w:space="0"/>
              <w:right w:val="single" w:color="000000" w:sz="4" w:space="0"/>
            </w:tcBorders>
            <w:vAlign w:val="center"/>
          </w:tcPr>
          <w:p w14:paraId="777920A8">
            <w:pPr>
              <w:widowControl w:val="0"/>
              <w:spacing w:before="0" w:after="0"/>
              <w:jc w:val="left"/>
              <w:rPr>
                <w:rFonts w:ascii="宋体" w:hAnsi="宋体"/>
                <w:szCs w:val="21"/>
              </w:rPr>
            </w:pPr>
          </w:p>
        </w:tc>
        <w:tc>
          <w:tcPr>
            <w:tcW w:w="1194" w:type="dxa"/>
            <w:vMerge w:val="continue"/>
            <w:tcBorders>
              <w:top w:val="single" w:color="000000" w:sz="4" w:space="0"/>
              <w:left w:val="single" w:color="000000" w:sz="4" w:space="0"/>
              <w:bottom w:val="single" w:color="000000" w:sz="4" w:space="0"/>
              <w:right w:val="single" w:color="000000" w:sz="4" w:space="0"/>
            </w:tcBorders>
            <w:vAlign w:val="center"/>
          </w:tcPr>
          <w:p w14:paraId="2D2EA1EC">
            <w:pPr>
              <w:widowControl w:val="0"/>
              <w:spacing w:before="0" w:after="0"/>
              <w:jc w:val="left"/>
              <w:rPr>
                <w:rFonts w:ascii="宋体" w:hAnsi="宋体"/>
                <w:szCs w:val="21"/>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14:paraId="462B28F0">
            <w:pPr>
              <w:widowControl w:val="0"/>
              <w:spacing w:before="0" w:after="0"/>
              <w:jc w:val="left"/>
              <w:rPr>
                <w:rFonts w:ascii="宋体" w:hAnsi="宋体"/>
                <w:szCs w:val="21"/>
              </w:rPr>
            </w:pPr>
          </w:p>
        </w:tc>
        <w:tc>
          <w:tcPr>
            <w:tcW w:w="617" w:type="dxa"/>
            <w:vMerge w:val="continue"/>
            <w:tcBorders>
              <w:top w:val="single" w:color="000000" w:sz="4" w:space="0"/>
              <w:left w:val="single" w:color="000000" w:sz="4" w:space="0"/>
              <w:bottom w:val="single" w:color="000000" w:sz="4" w:space="0"/>
              <w:right w:val="single" w:color="000000" w:sz="4" w:space="0"/>
            </w:tcBorders>
            <w:vAlign w:val="center"/>
          </w:tcPr>
          <w:p w14:paraId="12F2987D">
            <w:pPr>
              <w:widowControl w:val="0"/>
              <w:spacing w:before="0" w:after="0"/>
              <w:jc w:val="left"/>
              <w:rPr>
                <w:rFonts w:ascii="宋体" w:hAnsi="宋体"/>
                <w:szCs w:val="21"/>
              </w:rPr>
            </w:pPr>
          </w:p>
        </w:tc>
        <w:tc>
          <w:tcPr>
            <w:tcW w:w="1235" w:type="dxa"/>
            <w:vMerge w:val="continue"/>
            <w:tcBorders>
              <w:top w:val="single" w:color="000000" w:sz="4" w:space="0"/>
              <w:left w:val="single" w:color="000000" w:sz="4" w:space="0"/>
              <w:bottom w:val="single" w:color="000000" w:sz="4" w:space="0"/>
              <w:right w:val="single" w:color="000000" w:sz="4" w:space="0"/>
            </w:tcBorders>
            <w:vAlign w:val="center"/>
          </w:tcPr>
          <w:p w14:paraId="426431D6">
            <w:pPr>
              <w:widowControl w:val="0"/>
              <w:spacing w:before="0" w:after="0"/>
              <w:jc w:val="left"/>
              <w:rPr>
                <w:rFonts w:ascii="宋体" w:hAnsi="宋体" w:cs="Arial"/>
                <w:szCs w:val="21"/>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14:paraId="218B0059">
            <w:pPr>
              <w:widowControl w:val="0"/>
              <w:spacing w:before="0" w:after="0"/>
              <w:jc w:val="left"/>
              <w:rPr>
                <w:rFonts w:ascii="宋体" w:hAnsi="宋体" w:cs="Arial"/>
                <w:szCs w:val="21"/>
              </w:rPr>
            </w:pPr>
          </w:p>
        </w:tc>
        <w:tc>
          <w:tcPr>
            <w:tcW w:w="1083" w:type="dxa"/>
            <w:vMerge w:val="continue"/>
            <w:tcBorders>
              <w:top w:val="single" w:color="000000" w:sz="4" w:space="0"/>
              <w:left w:val="single" w:color="000000" w:sz="4" w:space="0"/>
              <w:bottom w:val="single" w:color="000000" w:sz="4" w:space="0"/>
              <w:right w:val="single" w:color="000000" w:sz="4" w:space="0"/>
            </w:tcBorders>
            <w:vAlign w:val="center"/>
          </w:tcPr>
          <w:p w14:paraId="7CC941C6">
            <w:pPr>
              <w:widowControl w:val="0"/>
              <w:spacing w:before="0" w:after="0"/>
              <w:jc w:val="left"/>
              <w:rPr>
                <w:rFonts w:ascii="宋体" w:hAnsi="宋体"/>
                <w:szCs w:val="21"/>
              </w:rPr>
            </w:pPr>
          </w:p>
        </w:tc>
      </w:tr>
      <w:tr w14:paraId="7D889F41">
        <w:tblPrEx>
          <w:tblCellMar>
            <w:top w:w="0" w:type="dxa"/>
            <w:left w:w="108" w:type="dxa"/>
            <w:bottom w:w="0" w:type="dxa"/>
            <w:right w:w="108" w:type="dxa"/>
          </w:tblCellMar>
        </w:tblPrEx>
        <w:trPr>
          <w:trHeight w:val="634" w:hRule="atLeast"/>
          <w:jc w:val="center"/>
        </w:trPr>
        <w:tc>
          <w:tcPr>
            <w:tcW w:w="1492" w:type="dxa"/>
            <w:tcBorders>
              <w:top w:val="single" w:color="000000" w:sz="4" w:space="0"/>
              <w:left w:val="single" w:color="000000" w:sz="4" w:space="0"/>
              <w:bottom w:val="single" w:color="000000" w:sz="4" w:space="0"/>
              <w:right w:val="single" w:color="000000" w:sz="4" w:space="0"/>
            </w:tcBorders>
            <w:vAlign w:val="center"/>
          </w:tcPr>
          <w:p w14:paraId="40A37E60">
            <w:pPr>
              <w:widowControl w:val="0"/>
              <w:spacing w:before="0" w:after="0" w:line="360" w:lineRule="auto"/>
              <w:jc w:val="center"/>
              <w:rPr>
                <w:rFonts w:ascii="宋体" w:hAnsi="宋体"/>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5FB6340D">
            <w:pPr>
              <w:widowControl w:val="0"/>
              <w:spacing w:before="0" w:after="0" w:line="360" w:lineRule="auto"/>
              <w:jc w:val="center"/>
              <w:rPr>
                <w:rFonts w:ascii="宋体" w:hAnsi="宋体"/>
                <w:sz w:val="24"/>
                <w:szCs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7B0E751A">
            <w:pPr>
              <w:widowControl w:val="0"/>
              <w:spacing w:before="0" w:after="0" w:line="360" w:lineRule="auto"/>
              <w:jc w:val="center"/>
              <w:rPr>
                <w:rFonts w:ascii="宋体" w:hAnsi="宋体"/>
                <w:sz w:val="24"/>
                <w:szCs w:val="24"/>
              </w:rPr>
            </w:pPr>
          </w:p>
        </w:tc>
        <w:tc>
          <w:tcPr>
            <w:tcW w:w="617" w:type="dxa"/>
            <w:tcBorders>
              <w:top w:val="single" w:color="000000" w:sz="4" w:space="0"/>
              <w:left w:val="single" w:color="000000" w:sz="4" w:space="0"/>
              <w:bottom w:val="single" w:color="000000" w:sz="4" w:space="0"/>
              <w:right w:val="single" w:color="000000" w:sz="4" w:space="0"/>
            </w:tcBorders>
            <w:vAlign w:val="center"/>
          </w:tcPr>
          <w:p w14:paraId="4978A789">
            <w:pPr>
              <w:widowControl w:val="0"/>
              <w:spacing w:before="0" w:after="0" w:line="360" w:lineRule="auto"/>
              <w:jc w:val="center"/>
              <w:rPr>
                <w:rFonts w:ascii="宋体" w:hAnsi="宋体"/>
                <w:sz w:val="24"/>
                <w:szCs w:val="24"/>
              </w:rPr>
            </w:pPr>
          </w:p>
        </w:tc>
        <w:tc>
          <w:tcPr>
            <w:tcW w:w="1235" w:type="dxa"/>
            <w:tcBorders>
              <w:top w:val="single" w:color="000000" w:sz="4" w:space="0"/>
              <w:left w:val="single" w:color="000000" w:sz="4" w:space="0"/>
              <w:bottom w:val="single" w:color="000000" w:sz="4" w:space="0"/>
              <w:right w:val="single" w:color="000000" w:sz="4" w:space="0"/>
            </w:tcBorders>
            <w:vAlign w:val="center"/>
          </w:tcPr>
          <w:p w14:paraId="5A012FC9">
            <w:pPr>
              <w:widowControl w:val="0"/>
              <w:spacing w:before="0" w:after="0" w:line="360" w:lineRule="auto"/>
              <w:jc w:val="center"/>
              <w:rPr>
                <w:rFonts w:ascii="宋体" w:hAnsi="宋体"/>
                <w:sz w:val="24"/>
                <w:szCs w:val="24"/>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194BB891">
            <w:pPr>
              <w:widowControl w:val="0"/>
              <w:spacing w:before="0" w:after="0" w:line="360" w:lineRule="auto"/>
              <w:jc w:val="center"/>
              <w:rPr>
                <w:rFonts w:ascii="宋体" w:hAnsi="宋体"/>
                <w:sz w:val="24"/>
                <w:szCs w:val="24"/>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0A0CD338">
            <w:pPr>
              <w:widowControl w:val="0"/>
              <w:spacing w:before="0" w:after="0" w:line="360" w:lineRule="auto"/>
              <w:jc w:val="center"/>
              <w:rPr>
                <w:rFonts w:ascii="宋体" w:hAnsi="宋体"/>
                <w:sz w:val="24"/>
                <w:szCs w:val="24"/>
              </w:rPr>
            </w:pPr>
          </w:p>
        </w:tc>
      </w:tr>
      <w:tr w14:paraId="060BC82D">
        <w:tblPrEx>
          <w:tblCellMar>
            <w:top w:w="0" w:type="dxa"/>
            <w:left w:w="108" w:type="dxa"/>
            <w:bottom w:w="0" w:type="dxa"/>
            <w:right w:w="108" w:type="dxa"/>
          </w:tblCellMar>
        </w:tblPrEx>
        <w:trPr>
          <w:trHeight w:val="634" w:hRule="atLeast"/>
          <w:jc w:val="center"/>
        </w:trPr>
        <w:tc>
          <w:tcPr>
            <w:tcW w:w="1492" w:type="dxa"/>
            <w:tcBorders>
              <w:top w:val="single" w:color="000000" w:sz="4" w:space="0"/>
              <w:left w:val="single" w:color="000000" w:sz="4" w:space="0"/>
              <w:bottom w:val="single" w:color="000000" w:sz="4" w:space="0"/>
              <w:right w:val="single" w:color="000000" w:sz="4" w:space="0"/>
            </w:tcBorders>
            <w:vAlign w:val="center"/>
          </w:tcPr>
          <w:p w14:paraId="3870E361">
            <w:pPr>
              <w:widowControl w:val="0"/>
              <w:spacing w:before="0" w:after="0" w:line="360" w:lineRule="auto"/>
              <w:jc w:val="center"/>
              <w:rPr>
                <w:rFonts w:ascii="宋体" w:hAnsi="宋体"/>
                <w:sz w:val="24"/>
                <w:szCs w:val="24"/>
              </w:rPr>
            </w:pPr>
          </w:p>
        </w:tc>
        <w:tc>
          <w:tcPr>
            <w:tcW w:w="1194" w:type="dxa"/>
            <w:tcBorders>
              <w:top w:val="single" w:color="000000" w:sz="4" w:space="0"/>
              <w:left w:val="single" w:color="000000" w:sz="4" w:space="0"/>
              <w:bottom w:val="single" w:color="000000" w:sz="4" w:space="0"/>
              <w:right w:val="single" w:color="000000" w:sz="4" w:space="0"/>
            </w:tcBorders>
            <w:vAlign w:val="center"/>
          </w:tcPr>
          <w:p w14:paraId="73BC855E">
            <w:pPr>
              <w:widowControl w:val="0"/>
              <w:spacing w:before="0" w:after="0" w:line="360" w:lineRule="auto"/>
              <w:jc w:val="center"/>
              <w:rPr>
                <w:rFonts w:ascii="宋体" w:hAnsi="宋体"/>
                <w:sz w:val="24"/>
                <w:szCs w:val="24"/>
              </w:rPr>
            </w:pPr>
          </w:p>
        </w:tc>
        <w:tc>
          <w:tcPr>
            <w:tcW w:w="700" w:type="dxa"/>
            <w:tcBorders>
              <w:top w:val="single" w:color="000000" w:sz="4" w:space="0"/>
              <w:left w:val="single" w:color="000000" w:sz="4" w:space="0"/>
              <w:bottom w:val="single" w:color="000000" w:sz="4" w:space="0"/>
              <w:right w:val="single" w:color="000000" w:sz="4" w:space="0"/>
            </w:tcBorders>
            <w:vAlign w:val="center"/>
          </w:tcPr>
          <w:p w14:paraId="0A34737F">
            <w:pPr>
              <w:widowControl w:val="0"/>
              <w:spacing w:before="0" w:after="0" w:line="360" w:lineRule="auto"/>
              <w:jc w:val="center"/>
              <w:rPr>
                <w:rFonts w:ascii="宋体" w:hAnsi="宋体"/>
                <w:sz w:val="24"/>
                <w:szCs w:val="24"/>
              </w:rPr>
            </w:pPr>
          </w:p>
        </w:tc>
        <w:tc>
          <w:tcPr>
            <w:tcW w:w="617" w:type="dxa"/>
            <w:tcBorders>
              <w:top w:val="single" w:color="000000" w:sz="4" w:space="0"/>
              <w:left w:val="single" w:color="000000" w:sz="4" w:space="0"/>
              <w:bottom w:val="single" w:color="000000" w:sz="4" w:space="0"/>
              <w:right w:val="single" w:color="000000" w:sz="4" w:space="0"/>
            </w:tcBorders>
            <w:vAlign w:val="center"/>
          </w:tcPr>
          <w:p w14:paraId="52300DD6">
            <w:pPr>
              <w:widowControl w:val="0"/>
              <w:spacing w:before="0" w:after="0" w:line="360" w:lineRule="auto"/>
              <w:jc w:val="center"/>
              <w:rPr>
                <w:rFonts w:ascii="宋体" w:hAnsi="宋体"/>
                <w:sz w:val="24"/>
                <w:szCs w:val="24"/>
              </w:rPr>
            </w:pPr>
          </w:p>
        </w:tc>
        <w:tc>
          <w:tcPr>
            <w:tcW w:w="1235" w:type="dxa"/>
            <w:tcBorders>
              <w:top w:val="single" w:color="000000" w:sz="4" w:space="0"/>
              <w:left w:val="single" w:color="000000" w:sz="4" w:space="0"/>
              <w:bottom w:val="single" w:color="000000" w:sz="4" w:space="0"/>
              <w:right w:val="single" w:color="000000" w:sz="4" w:space="0"/>
            </w:tcBorders>
            <w:vAlign w:val="center"/>
          </w:tcPr>
          <w:p w14:paraId="3960956F">
            <w:pPr>
              <w:widowControl w:val="0"/>
              <w:spacing w:before="0" w:after="0" w:line="360" w:lineRule="auto"/>
              <w:jc w:val="center"/>
              <w:rPr>
                <w:rFonts w:ascii="宋体" w:hAnsi="宋体"/>
                <w:sz w:val="24"/>
                <w:szCs w:val="24"/>
              </w:rPr>
            </w:pPr>
          </w:p>
        </w:tc>
        <w:tc>
          <w:tcPr>
            <w:tcW w:w="1032" w:type="dxa"/>
            <w:tcBorders>
              <w:top w:val="single" w:color="000000" w:sz="4" w:space="0"/>
              <w:left w:val="single" w:color="000000" w:sz="4" w:space="0"/>
              <w:bottom w:val="single" w:color="000000" w:sz="4" w:space="0"/>
              <w:right w:val="single" w:color="000000" w:sz="4" w:space="0"/>
            </w:tcBorders>
            <w:vAlign w:val="center"/>
          </w:tcPr>
          <w:p w14:paraId="0AECD2AA">
            <w:pPr>
              <w:widowControl w:val="0"/>
              <w:spacing w:before="0" w:after="0" w:line="360" w:lineRule="auto"/>
              <w:jc w:val="center"/>
              <w:rPr>
                <w:rFonts w:ascii="宋体" w:hAnsi="宋体"/>
                <w:sz w:val="24"/>
                <w:szCs w:val="24"/>
              </w:rPr>
            </w:pPr>
          </w:p>
        </w:tc>
        <w:tc>
          <w:tcPr>
            <w:tcW w:w="1083" w:type="dxa"/>
            <w:tcBorders>
              <w:top w:val="single" w:color="000000" w:sz="4" w:space="0"/>
              <w:left w:val="single" w:color="000000" w:sz="4" w:space="0"/>
              <w:bottom w:val="single" w:color="000000" w:sz="4" w:space="0"/>
              <w:right w:val="single" w:color="000000" w:sz="4" w:space="0"/>
            </w:tcBorders>
            <w:vAlign w:val="center"/>
          </w:tcPr>
          <w:p w14:paraId="2945D574">
            <w:pPr>
              <w:widowControl w:val="0"/>
              <w:spacing w:before="0" w:after="0" w:line="360" w:lineRule="auto"/>
              <w:jc w:val="center"/>
              <w:rPr>
                <w:rFonts w:ascii="宋体" w:hAnsi="宋体"/>
                <w:sz w:val="24"/>
                <w:szCs w:val="24"/>
              </w:rPr>
            </w:pPr>
          </w:p>
        </w:tc>
      </w:tr>
    </w:tbl>
    <w:p w14:paraId="131A80DC">
      <w:pPr>
        <w:spacing w:line="360" w:lineRule="auto"/>
        <w:rPr>
          <w:rFonts w:ascii="宋体" w:hAnsi="宋体"/>
          <w:b/>
          <w:sz w:val="28"/>
          <w:szCs w:val="28"/>
        </w:rPr>
      </w:pPr>
    </w:p>
    <w:p w14:paraId="74123982">
      <w:pPr>
        <w:spacing w:line="360" w:lineRule="auto"/>
        <w:rPr>
          <w:rFonts w:ascii="宋体" w:hAnsi="宋体"/>
          <w:b/>
          <w:sz w:val="24"/>
          <w:szCs w:val="24"/>
        </w:rPr>
      </w:pPr>
      <w:r>
        <w:rPr>
          <w:rFonts w:ascii="宋体" w:hAnsi="宋体"/>
          <w:b/>
          <w:sz w:val="24"/>
          <w:szCs w:val="24"/>
        </w:rPr>
        <w:t>二、合同总价</w:t>
      </w:r>
    </w:p>
    <w:p w14:paraId="66554E69">
      <w:pPr>
        <w:spacing w:line="360" w:lineRule="auto"/>
        <w:ind w:firstLine="480"/>
        <w:rPr>
          <w:rFonts w:ascii="宋体" w:hAnsi="宋体"/>
          <w:sz w:val="24"/>
          <w:szCs w:val="24"/>
        </w:rPr>
      </w:pPr>
      <w:r>
        <w:rPr>
          <w:rFonts w:ascii="宋体" w:hAnsi="宋体"/>
          <w:sz w:val="24"/>
          <w:szCs w:val="24"/>
        </w:rPr>
        <w:t>合同总价为人民币大写：XXX元，即RMB￥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04ADB6CB">
      <w:pPr>
        <w:tabs>
          <w:tab w:val="left" w:pos="2145"/>
        </w:tabs>
        <w:spacing w:line="360" w:lineRule="auto"/>
        <w:rPr>
          <w:rFonts w:ascii="宋体" w:hAnsi="宋体"/>
          <w:b/>
          <w:sz w:val="24"/>
          <w:szCs w:val="24"/>
        </w:rPr>
      </w:pPr>
      <w:r>
        <w:rPr>
          <w:rFonts w:ascii="宋体" w:hAnsi="宋体"/>
          <w:b/>
          <w:sz w:val="24"/>
          <w:szCs w:val="24"/>
        </w:rPr>
        <w:t>三、质量要求</w:t>
      </w:r>
      <w:r>
        <w:rPr>
          <w:rFonts w:ascii="宋体" w:hAnsi="宋体"/>
          <w:b/>
          <w:sz w:val="24"/>
          <w:szCs w:val="24"/>
        </w:rPr>
        <w:tab/>
      </w:r>
    </w:p>
    <w:p w14:paraId="7D77794E">
      <w:pPr>
        <w:spacing w:line="360" w:lineRule="auto"/>
        <w:ind w:firstLine="480"/>
        <w:rPr>
          <w:rFonts w:ascii="宋体" w:hAnsi="宋体" w:cs="宋体"/>
          <w:sz w:val="24"/>
          <w:szCs w:val="24"/>
        </w:rPr>
      </w:pPr>
      <w:r>
        <w:rPr>
          <w:rFonts w:ascii="宋体" w:hAnsi="宋体" w:cs="宋体"/>
          <w:sz w:val="24"/>
          <w:szCs w:val="24"/>
        </w:rPr>
        <w:t>1.乙方须提供全新的货物（含零部件、配件等），表面无划伤、无碰撞痕迹，且权属清楚，不得侵害他人的知识产权。</w:t>
      </w:r>
    </w:p>
    <w:p w14:paraId="0FE3712A">
      <w:pPr>
        <w:spacing w:line="360" w:lineRule="auto"/>
        <w:ind w:firstLine="480"/>
        <w:rPr>
          <w:rFonts w:ascii="宋体" w:hAnsi="宋体" w:cs="宋体"/>
          <w:sz w:val="24"/>
          <w:szCs w:val="24"/>
        </w:rPr>
      </w:pPr>
      <w:r>
        <w:rPr>
          <w:rFonts w:ascii="宋体" w:hAnsi="宋体" w:cs="宋体"/>
          <w:sz w:val="24"/>
          <w:szCs w:val="24"/>
        </w:rPr>
        <w:t>2.货物必须符合或优于国家（行业）XXX标准，以及本项目询价文件的质量要求和技术指标与出厂标准。</w:t>
      </w:r>
    </w:p>
    <w:p w14:paraId="728EB973">
      <w:pPr>
        <w:spacing w:line="360" w:lineRule="auto"/>
        <w:ind w:firstLine="480"/>
        <w:rPr>
          <w:rFonts w:ascii="宋体" w:hAnsi="宋体" w:cs="宋体"/>
          <w:sz w:val="24"/>
          <w:szCs w:val="24"/>
        </w:rPr>
      </w:pPr>
      <w:r>
        <w:rPr>
          <w:rFonts w:ascii="宋体" w:hAnsi="宋体" w:cs="宋体"/>
          <w:sz w:val="24"/>
          <w:szCs w:val="24"/>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14:paraId="020D6C13">
      <w:pPr>
        <w:spacing w:line="360" w:lineRule="auto"/>
        <w:ind w:firstLine="480"/>
        <w:rPr>
          <w:rFonts w:ascii="宋体" w:hAnsi="宋体" w:cs="宋体"/>
          <w:sz w:val="24"/>
          <w:szCs w:val="24"/>
        </w:rPr>
      </w:pPr>
      <w:r>
        <w:rPr>
          <w:rFonts w:ascii="宋体" w:hAnsi="宋体" w:cs="宋体"/>
          <w:sz w:val="24"/>
          <w:szCs w:val="24"/>
        </w:rPr>
        <w:t>4.货物制造质量出现问题，乙方应负责三包（包修、包换、包退），费用由乙方负担，甲方有权到乙方生产场地检查货物质量和生产进度。</w:t>
      </w:r>
    </w:p>
    <w:p w14:paraId="4DBE919A">
      <w:pPr>
        <w:spacing w:line="360" w:lineRule="auto"/>
        <w:ind w:firstLine="480"/>
        <w:rPr>
          <w:rFonts w:ascii="宋体" w:hAnsi="宋体" w:cs="宋体"/>
          <w:sz w:val="24"/>
          <w:szCs w:val="24"/>
        </w:rPr>
      </w:pPr>
      <w:r>
        <w:rPr>
          <w:rFonts w:ascii="宋体" w:hAnsi="宋体" w:cs="宋体"/>
          <w:sz w:val="24"/>
          <w:szCs w:val="24"/>
        </w:rPr>
        <w:t>5.货物到现场后由于甲方保管不当造成的质量问题，乙方亦应负责修理，但费用由甲方负担。</w:t>
      </w:r>
    </w:p>
    <w:p w14:paraId="60311FB8">
      <w:pPr>
        <w:spacing w:line="360" w:lineRule="auto"/>
        <w:ind w:firstLine="471"/>
        <w:rPr>
          <w:rFonts w:ascii="宋体" w:hAnsi="宋体"/>
          <w:b/>
          <w:sz w:val="24"/>
          <w:szCs w:val="24"/>
        </w:rPr>
      </w:pPr>
      <w:r>
        <w:rPr>
          <w:rFonts w:ascii="宋体" w:hAnsi="宋体"/>
          <w:b/>
          <w:sz w:val="24"/>
          <w:szCs w:val="24"/>
        </w:rPr>
        <w:t>四、交货及验收</w:t>
      </w:r>
    </w:p>
    <w:p w14:paraId="242CE29C">
      <w:pPr>
        <w:spacing w:line="360" w:lineRule="auto"/>
        <w:ind w:firstLine="480"/>
        <w:rPr>
          <w:rFonts w:ascii="宋体" w:hAnsi="宋体" w:cs="宋体"/>
          <w:sz w:val="24"/>
          <w:szCs w:val="24"/>
        </w:rPr>
      </w:pPr>
      <w:r>
        <w:rPr>
          <w:rFonts w:ascii="宋体" w:hAnsi="宋体" w:cs="宋体"/>
          <w:sz w:val="24"/>
          <w:szCs w:val="24"/>
        </w:rPr>
        <w:t>1.乙方交货期限为合同签订生效后的XXX日内，在合同签订生效之日起（XXX）天内交货到甲方指定地点，随即在XXX日内全部完成安装调试验收合格交付使用(如由于采购人的原因造成合同延迟签订或验收的，时间顺延)。交货验收时须提供产品质检部门从同类产品中抽样检查合格的检测报告。</w:t>
      </w:r>
    </w:p>
    <w:p w14:paraId="173298C1">
      <w:pPr>
        <w:spacing w:line="360" w:lineRule="auto"/>
        <w:ind w:firstLine="480"/>
        <w:rPr>
          <w:rFonts w:ascii="宋体" w:hAnsi="宋体" w:cs="宋体"/>
          <w:sz w:val="24"/>
          <w:szCs w:val="24"/>
        </w:rPr>
      </w:pPr>
      <w:r>
        <w:rPr>
          <w:rFonts w:ascii="宋体" w:hAnsi="宋体" w:cs="宋体"/>
          <w:sz w:val="24"/>
          <w:szCs w:val="24"/>
        </w:rPr>
        <w:t>2.验收由甲方组织，乙方配合进行：</w:t>
      </w:r>
    </w:p>
    <w:p w14:paraId="19E6B924">
      <w:pPr>
        <w:spacing w:line="360" w:lineRule="auto"/>
        <w:ind w:firstLine="480"/>
        <w:rPr>
          <w:rFonts w:ascii="宋体" w:hAnsi="宋体" w:cs="宋体"/>
          <w:sz w:val="24"/>
          <w:szCs w:val="24"/>
        </w:rPr>
      </w:pPr>
      <w:r>
        <w:rPr>
          <w:rFonts w:ascii="宋体" w:hAnsi="宋体" w:cs="宋体"/>
          <w:sz w:val="24"/>
          <w:szCs w:val="24"/>
        </w:rPr>
        <w:t>(1) 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14:paraId="0B415CD5">
      <w:pPr>
        <w:spacing w:line="360" w:lineRule="auto"/>
        <w:ind w:firstLine="480"/>
        <w:rPr>
          <w:rFonts w:ascii="宋体" w:hAnsi="宋体" w:cs="宋体"/>
          <w:sz w:val="24"/>
          <w:szCs w:val="24"/>
        </w:rPr>
      </w:pPr>
      <w:r>
        <w:rPr>
          <w:rFonts w:ascii="宋体" w:hAnsi="宋体" w:cs="宋体"/>
          <w:sz w:val="24"/>
          <w:szCs w:val="24"/>
        </w:rPr>
        <w:t>(2) 验收标准：按国家有关规定以及甲方询价文件的质量要求和技术指标、乙方的响应文件及承诺与本合同约定标准进行验收；甲乙双方如对质量要求和技术指标的约定标准有相互抵触或异议的事项，由甲方在询价文件与响应文件中按质量要求和技术指标比较优胜的原则确定该项的约定标准进行验收；</w:t>
      </w:r>
    </w:p>
    <w:p w14:paraId="59957A00">
      <w:pPr>
        <w:spacing w:line="360" w:lineRule="auto"/>
        <w:ind w:firstLine="480"/>
        <w:rPr>
          <w:rFonts w:ascii="宋体" w:hAnsi="宋体" w:cs="宋体"/>
          <w:sz w:val="24"/>
          <w:szCs w:val="24"/>
        </w:rPr>
      </w:pPr>
      <w:r>
        <w:rPr>
          <w:rFonts w:ascii="宋体" w:hAnsi="宋体" w:cs="宋体"/>
          <w:sz w:val="24"/>
          <w:szCs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EAB746B">
      <w:pPr>
        <w:spacing w:line="360" w:lineRule="auto"/>
        <w:ind w:firstLine="480"/>
        <w:rPr>
          <w:rFonts w:ascii="宋体" w:hAnsi="宋体" w:cs="宋体"/>
          <w:sz w:val="24"/>
          <w:szCs w:val="24"/>
        </w:rPr>
      </w:pPr>
      <w:r>
        <w:rPr>
          <w:rFonts w:ascii="宋体" w:hAnsi="宋体" w:cs="宋体"/>
          <w:sz w:val="24"/>
          <w:szCs w:val="24"/>
        </w:rPr>
        <w:t>(4)如质量验收合格，双方签署质量验收报告。</w:t>
      </w:r>
    </w:p>
    <w:p w14:paraId="736C2BB4">
      <w:pPr>
        <w:spacing w:line="360" w:lineRule="auto"/>
        <w:ind w:firstLine="480"/>
        <w:rPr>
          <w:rFonts w:ascii="宋体" w:hAnsi="宋体" w:cs="宋体"/>
          <w:sz w:val="24"/>
          <w:szCs w:val="24"/>
        </w:rPr>
      </w:pPr>
      <w:r>
        <w:rPr>
          <w:rFonts w:ascii="宋体" w:hAnsi="宋体" w:cs="宋体"/>
          <w:sz w:val="24"/>
          <w:szCs w:val="24"/>
        </w:rPr>
        <w:t>3.货物安装调试完毕后XXX日内，甲方无故不进行验收工作并已使用货物的，视同验收合格。</w:t>
      </w:r>
    </w:p>
    <w:p w14:paraId="45220842">
      <w:pPr>
        <w:spacing w:line="360" w:lineRule="auto"/>
        <w:ind w:firstLine="480"/>
        <w:rPr>
          <w:rFonts w:ascii="宋体" w:hAnsi="宋体" w:cs="宋体"/>
          <w:sz w:val="24"/>
          <w:szCs w:val="24"/>
        </w:rPr>
      </w:pPr>
      <w:r>
        <w:rPr>
          <w:rFonts w:ascii="宋体" w:hAnsi="宋体" w:cs="宋体"/>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E8D91E0">
      <w:pPr>
        <w:spacing w:line="360" w:lineRule="auto"/>
        <w:ind w:firstLine="480"/>
        <w:rPr>
          <w:rFonts w:ascii="宋体" w:hAnsi="宋体" w:cs="宋体"/>
          <w:sz w:val="24"/>
          <w:szCs w:val="24"/>
        </w:rPr>
      </w:pPr>
      <w:r>
        <w:rPr>
          <w:rFonts w:ascii="宋体" w:hAnsi="宋体" w:cs="宋体"/>
          <w:sz w:val="24"/>
          <w:szCs w:val="24"/>
        </w:rPr>
        <w:t>5.如货物经乙方XXX次维修仍不能达到合同约定的质量标准，甲方有权退货，并视作乙方不能交付货物且须支付违约赔偿金给甲方，甲方还可依法追究乙方的违约责任。</w:t>
      </w:r>
    </w:p>
    <w:p w14:paraId="27A449CF">
      <w:pPr>
        <w:spacing w:line="360" w:lineRule="auto"/>
        <w:ind w:firstLine="471"/>
        <w:rPr>
          <w:rFonts w:ascii="宋体" w:hAnsi="宋体"/>
          <w:b/>
          <w:sz w:val="24"/>
          <w:szCs w:val="24"/>
        </w:rPr>
      </w:pPr>
      <w:r>
        <w:rPr>
          <w:rFonts w:ascii="宋体" w:hAnsi="宋体"/>
          <w:b/>
          <w:sz w:val="24"/>
          <w:szCs w:val="24"/>
        </w:rPr>
        <w:t>五、付款方式</w:t>
      </w:r>
    </w:p>
    <w:p w14:paraId="5403E335">
      <w:pPr>
        <w:spacing w:line="360" w:lineRule="auto"/>
        <w:ind w:firstLine="480"/>
        <w:rPr>
          <w:rFonts w:ascii="宋体" w:hAnsi="宋体" w:cs="宋体"/>
          <w:sz w:val="24"/>
          <w:szCs w:val="24"/>
        </w:rPr>
      </w:pPr>
      <w:r>
        <w:rPr>
          <w:rFonts w:ascii="宋体" w:hAnsi="宋体" w:cs="宋体"/>
          <w:sz w:val="24"/>
          <w:szCs w:val="24"/>
        </w:rPr>
        <w:t>1.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14:paraId="134239F3">
      <w:pPr>
        <w:spacing w:line="360" w:lineRule="auto"/>
        <w:ind w:firstLine="480"/>
        <w:rPr>
          <w:rFonts w:ascii="宋体" w:hAnsi="宋体" w:cs="宋体"/>
          <w:sz w:val="24"/>
          <w:szCs w:val="24"/>
        </w:rPr>
      </w:pPr>
      <w:r>
        <w:rPr>
          <w:rFonts w:ascii="宋体" w:hAnsi="宋体" w:cs="宋体"/>
          <w:sz w:val="24"/>
          <w:szCs w:val="24"/>
        </w:rPr>
        <w:t>2.乙方须向甲方出具合法有效完整的完税发票及凭证资料进行支付结算。</w:t>
      </w:r>
    </w:p>
    <w:p w14:paraId="4BA2DAC3">
      <w:pPr>
        <w:spacing w:line="360" w:lineRule="auto"/>
        <w:ind w:firstLine="480"/>
        <w:rPr>
          <w:rFonts w:ascii="宋体" w:hAnsi="宋体" w:cs="宋体"/>
          <w:b/>
          <w:sz w:val="24"/>
          <w:szCs w:val="24"/>
        </w:rPr>
      </w:pPr>
      <w:r>
        <w:rPr>
          <w:rFonts w:ascii="宋体" w:hAnsi="宋体" w:cs="宋体"/>
          <w:b/>
          <w:sz w:val="24"/>
          <w:szCs w:val="24"/>
        </w:rPr>
        <w:t>六、售后服务</w:t>
      </w:r>
    </w:p>
    <w:p w14:paraId="7ECA3520">
      <w:pPr>
        <w:spacing w:line="360" w:lineRule="auto"/>
        <w:ind w:firstLine="480"/>
        <w:rPr>
          <w:rFonts w:ascii="宋体" w:hAnsi="宋体" w:cs="宋体"/>
          <w:sz w:val="24"/>
          <w:szCs w:val="24"/>
        </w:rPr>
      </w:pPr>
      <w:r>
        <w:rPr>
          <w:rFonts w:ascii="宋体" w:hAnsi="宋体" w:cs="宋体"/>
          <w:sz w:val="24"/>
          <w:szCs w:val="24"/>
        </w:rPr>
        <w:t>1.质保期为验收合格后</w:t>
      </w:r>
      <w:r>
        <w:rPr>
          <w:rFonts w:ascii="宋体" w:hAnsi="宋体" w:cs="宋体"/>
          <w:sz w:val="24"/>
          <w:szCs w:val="21"/>
        </w:rPr>
        <w:t>XX</w:t>
      </w:r>
      <w:r>
        <w:rPr>
          <w:rFonts w:ascii="宋体" w:hAnsi="宋体" w:cs="宋体"/>
          <w:sz w:val="24"/>
          <w:szCs w:val="24"/>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5829E329">
      <w:pPr>
        <w:spacing w:line="360" w:lineRule="auto"/>
        <w:ind w:firstLine="480"/>
        <w:rPr>
          <w:rFonts w:ascii="宋体" w:hAnsi="宋体" w:cs="宋体"/>
          <w:sz w:val="24"/>
          <w:szCs w:val="24"/>
        </w:rPr>
      </w:pPr>
      <w:r>
        <w:rPr>
          <w:rFonts w:ascii="宋体" w:hAnsi="宋体" w:cs="宋体"/>
          <w:sz w:val="24"/>
          <w:szCs w:val="24"/>
        </w:rPr>
        <w:t>2.乙方须指派专人负责与甲方联系售后服务事宜。</w:t>
      </w:r>
      <w:r>
        <w:rPr>
          <w:rFonts w:ascii="宋体" w:hAnsi="宋体" w:cs="Calibri"/>
          <w:sz w:val="24"/>
          <w:szCs w:val="24"/>
        </w:rPr>
        <w:t> </w:t>
      </w:r>
    </w:p>
    <w:p w14:paraId="10BD723B">
      <w:pPr>
        <w:spacing w:line="360" w:lineRule="auto"/>
        <w:ind w:firstLine="471"/>
        <w:rPr>
          <w:rFonts w:ascii="宋体" w:hAnsi="宋体"/>
          <w:b/>
          <w:sz w:val="24"/>
          <w:szCs w:val="24"/>
        </w:rPr>
      </w:pPr>
      <w:r>
        <w:rPr>
          <w:rFonts w:ascii="宋体" w:hAnsi="宋体"/>
          <w:b/>
          <w:sz w:val="24"/>
          <w:szCs w:val="24"/>
        </w:rPr>
        <w:t>七、违约责任</w:t>
      </w:r>
    </w:p>
    <w:p w14:paraId="0E7C9723">
      <w:pPr>
        <w:spacing w:line="360" w:lineRule="auto"/>
        <w:ind w:firstLine="480"/>
        <w:rPr>
          <w:rFonts w:ascii="宋体" w:hAnsi="宋体" w:cs="宋体"/>
          <w:sz w:val="24"/>
          <w:szCs w:val="24"/>
        </w:rPr>
      </w:pPr>
      <w:r>
        <w:rPr>
          <w:rFonts w:ascii="宋体" w:hAnsi="宋体" w:cs="宋体"/>
          <w:sz w:val="24"/>
          <w:szCs w:val="24"/>
        </w:rPr>
        <w:t>1.甲方违约责任</w:t>
      </w:r>
    </w:p>
    <w:p w14:paraId="0626C6F5">
      <w:pPr>
        <w:spacing w:line="360" w:lineRule="auto"/>
        <w:ind w:firstLine="480"/>
        <w:rPr>
          <w:rFonts w:ascii="宋体" w:hAnsi="宋体" w:cs="宋体"/>
          <w:sz w:val="24"/>
          <w:szCs w:val="24"/>
        </w:rPr>
      </w:pPr>
      <w:r>
        <w:rPr>
          <w:rFonts w:ascii="宋体" w:hAnsi="宋体" w:cs="宋体"/>
          <w:sz w:val="24"/>
          <w:szCs w:val="24"/>
        </w:rPr>
        <w:t>（1）甲方无正当理由拒收货物的，甲方应偿付合同总价百分之XXX的违约金；</w:t>
      </w:r>
    </w:p>
    <w:p w14:paraId="72299BE9">
      <w:pPr>
        <w:spacing w:line="360" w:lineRule="auto"/>
        <w:ind w:firstLine="480"/>
        <w:rPr>
          <w:rFonts w:ascii="宋体" w:hAnsi="宋体" w:cs="宋体"/>
          <w:sz w:val="24"/>
          <w:szCs w:val="24"/>
        </w:rPr>
      </w:pPr>
      <w:r>
        <w:rPr>
          <w:rFonts w:ascii="宋体" w:hAnsi="宋体" w:cs="宋体"/>
          <w:sz w:val="24"/>
          <w:szCs w:val="24"/>
        </w:rPr>
        <w:t>（2）甲方逾期支付货款的，除应及时付足货款外，应向乙方偿付欠款总额万分之XXX/天的违约金；逾期付款超过XXX天的，乙方有权终止合同；</w:t>
      </w:r>
    </w:p>
    <w:p w14:paraId="147F92F8">
      <w:pPr>
        <w:spacing w:line="360" w:lineRule="auto"/>
        <w:ind w:firstLine="480"/>
        <w:rPr>
          <w:rFonts w:ascii="宋体" w:hAnsi="宋体" w:cs="宋体"/>
          <w:sz w:val="24"/>
          <w:szCs w:val="24"/>
        </w:rPr>
      </w:pPr>
      <w:r>
        <w:rPr>
          <w:rFonts w:ascii="宋体" w:hAnsi="宋体" w:cs="宋体"/>
          <w:sz w:val="24"/>
          <w:szCs w:val="24"/>
        </w:rPr>
        <w:t>（3）甲方偿付的违约金不足以弥补乙方损失的，还应按乙方损失尚未弥补的部分，支付赔偿金给乙方。</w:t>
      </w:r>
    </w:p>
    <w:p w14:paraId="438B8E1C">
      <w:pPr>
        <w:spacing w:line="360" w:lineRule="auto"/>
        <w:ind w:firstLine="480"/>
        <w:rPr>
          <w:rFonts w:ascii="宋体" w:hAnsi="宋体" w:cs="宋体"/>
          <w:sz w:val="24"/>
          <w:szCs w:val="24"/>
        </w:rPr>
      </w:pPr>
      <w:r>
        <w:rPr>
          <w:rFonts w:ascii="宋体" w:hAnsi="宋体" w:cs="宋体"/>
          <w:sz w:val="24"/>
          <w:szCs w:val="24"/>
        </w:rPr>
        <w:t>2.乙方违约责任</w:t>
      </w:r>
    </w:p>
    <w:p w14:paraId="62A0688B">
      <w:pPr>
        <w:spacing w:line="360" w:lineRule="auto"/>
        <w:ind w:firstLine="480"/>
        <w:rPr>
          <w:rFonts w:ascii="宋体" w:hAnsi="宋体" w:cs="宋体"/>
          <w:sz w:val="24"/>
          <w:szCs w:val="24"/>
        </w:rPr>
      </w:pPr>
      <w:r>
        <w:rPr>
          <w:rFonts w:ascii="宋体" w:hAnsi="宋体" w:cs="宋体"/>
          <w:sz w:val="24"/>
          <w:szCs w:val="24"/>
        </w:rPr>
        <w:t>（1）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14:paraId="2AAE4C66">
      <w:pPr>
        <w:spacing w:line="360" w:lineRule="auto"/>
        <w:ind w:firstLine="480"/>
        <w:rPr>
          <w:rFonts w:ascii="宋体" w:hAnsi="宋体" w:cs="宋体"/>
          <w:sz w:val="24"/>
          <w:szCs w:val="24"/>
        </w:rPr>
      </w:pPr>
      <w:r>
        <w:rPr>
          <w:rFonts w:ascii="宋体" w:hAnsi="宋体" w:cs="宋体"/>
          <w:sz w:val="24"/>
          <w:szCs w:val="24"/>
        </w:rPr>
        <w:t>（2）乙方不能交付货物或逾期交付货物而违约的，除应及时交足货物外，应向甲方偿付逾期交货部分货款总额的万分之XXX/天的违约金；逾期交货超过</w:t>
      </w:r>
      <w:r>
        <w:rPr>
          <w:rFonts w:ascii="宋体" w:hAnsi="宋体" w:cs="宋体"/>
          <w:sz w:val="24"/>
          <w:szCs w:val="21"/>
        </w:rPr>
        <w:t>XX</w:t>
      </w:r>
      <w:r>
        <w:rPr>
          <w:rFonts w:ascii="宋体" w:hAnsi="宋体" w:cs="宋体"/>
          <w:sz w:val="24"/>
          <w:szCs w:val="24"/>
        </w:rPr>
        <w:t>天，甲方有权终止合同，乙方则应按合同总价的百分之XXX的款额向甲方偿付赔偿金，并须全额退还甲方已经付给乙方的货款及其利息。</w:t>
      </w:r>
    </w:p>
    <w:p w14:paraId="673AF19E">
      <w:pPr>
        <w:spacing w:line="360" w:lineRule="auto"/>
        <w:ind w:firstLine="480"/>
        <w:rPr>
          <w:rFonts w:ascii="宋体" w:hAnsi="宋体" w:cs="宋体"/>
          <w:sz w:val="24"/>
          <w:szCs w:val="24"/>
        </w:rPr>
      </w:pPr>
      <w:r>
        <w:rPr>
          <w:rFonts w:ascii="宋体" w:hAnsi="宋体" w:cs="宋体"/>
          <w:sz w:val="24"/>
          <w:szCs w:val="24"/>
        </w:rPr>
        <w:t>（3）乙方货物经甲方送交具有法定资格条件的质量技术监督机构检测后，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14:paraId="3ADDA5AC">
      <w:pPr>
        <w:spacing w:line="360" w:lineRule="auto"/>
        <w:ind w:firstLine="480"/>
        <w:rPr>
          <w:rFonts w:ascii="宋体" w:hAnsi="宋体" w:cs="宋体"/>
          <w:sz w:val="24"/>
          <w:szCs w:val="24"/>
        </w:rPr>
      </w:pPr>
      <w:r>
        <w:rPr>
          <w:rFonts w:ascii="宋体" w:hAnsi="宋体" w:cs="宋体"/>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14:paraId="2904D0D3">
      <w:pPr>
        <w:spacing w:line="360" w:lineRule="auto"/>
        <w:ind w:firstLine="480"/>
        <w:rPr>
          <w:rFonts w:ascii="宋体" w:hAnsi="宋体" w:cs="宋体"/>
          <w:sz w:val="24"/>
          <w:szCs w:val="24"/>
        </w:rPr>
      </w:pPr>
      <w:r>
        <w:rPr>
          <w:rFonts w:ascii="宋体" w:hAnsi="宋体" w:cs="宋体"/>
          <w:sz w:val="24"/>
          <w:szCs w:val="24"/>
        </w:rPr>
        <w:t>（5）乙方偿付的违约金不足以弥补甲方损失的，还应按甲方损失尚未弥补的部分，支付赔偿金给甲方。</w:t>
      </w:r>
    </w:p>
    <w:p w14:paraId="2368D304">
      <w:pPr>
        <w:spacing w:line="360" w:lineRule="auto"/>
        <w:ind w:firstLine="478"/>
        <w:rPr>
          <w:rFonts w:ascii="宋体" w:hAnsi="宋体"/>
          <w:b/>
          <w:sz w:val="24"/>
          <w:szCs w:val="24"/>
        </w:rPr>
      </w:pPr>
      <w:r>
        <w:rPr>
          <w:rFonts w:ascii="宋体" w:hAnsi="宋体"/>
          <w:b/>
          <w:sz w:val="24"/>
          <w:szCs w:val="24"/>
        </w:rPr>
        <w:t>八、争议解决办法</w:t>
      </w:r>
    </w:p>
    <w:p w14:paraId="40602647">
      <w:pPr>
        <w:spacing w:line="360" w:lineRule="auto"/>
        <w:ind w:firstLine="480"/>
        <w:rPr>
          <w:rFonts w:ascii="宋体" w:hAnsi="宋体" w:cs="宋体"/>
          <w:sz w:val="24"/>
          <w:szCs w:val="24"/>
        </w:rPr>
      </w:pPr>
      <w:r>
        <w:rPr>
          <w:rFonts w:ascii="宋体" w:hAnsi="宋体" w:cs="宋体"/>
          <w:sz w:val="24"/>
          <w:szCs w:val="24"/>
        </w:rPr>
        <w:t>1.因货物的质量问题发生争议，由质量技术监督部门或其指定的质量鉴定机构进行质量鉴定。货物符合标准的，鉴定费由甲方承担；货物不符合质量标准的，鉴定费由乙方承担。</w:t>
      </w:r>
    </w:p>
    <w:p w14:paraId="3C687BE7">
      <w:pPr>
        <w:spacing w:line="360" w:lineRule="auto"/>
        <w:ind w:firstLine="480"/>
        <w:rPr>
          <w:rFonts w:ascii="宋体" w:hAnsi="宋体" w:cs="宋体"/>
          <w:sz w:val="24"/>
          <w:szCs w:val="24"/>
        </w:rPr>
      </w:pPr>
      <w:r>
        <w:rPr>
          <w:rFonts w:ascii="宋体" w:hAnsi="宋体" w:cs="宋体"/>
          <w:sz w:val="24"/>
          <w:szCs w:val="24"/>
        </w:rPr>
        <w:t>2.合同履行期间,若双方发生争议，可协商或由有关部门调解解决，协商或调解不成的，由当事人依法维护其合法权益。</w:t>
      </w:r>
    </w:p>
    <w:p w14:paraId="0E56DFF4">
      <w:pPr>
        <w:spacing w:line="360" w:lineRule="auto"/>
        <w:ind w:firstLine="359"/>
        <w:rPr>
          <w:rFonts w:ascii="宋体" w:hAnsi="宋体"/>
          <w:b/>
          <w:sz w:val="28"/>
          <w:szCs w:val="28"/>
        </w:rPr>
      </w:pPr>
      <w:r>
        <w:rPr>
          <w:rFonts w:ascii="宋体" w:hAnsi="宋体"/>
          <w:b/>
          <w:sz w:val="28"/>
          <w:szCs w:val="28"/>
        </w:rPr>
        <w:t>九、其他</w:t>
      </w:r>
    </w:p>
    <w:p w14:paraId="7577E694">
      <w:pPr>
        <w:spacing w:line="360" w:lineRule="auto"/>
        <w:ind w:firstLine="480"/>
        <w:rPr>
          <w:rFonts w:ascii="宋体" w:hAnsi="宋体" w:cs="宋体"/>
          <w:sz w:val="24"/>
          <w:szCs w:val="24"/>
        </w:rPr>
      </w:pPr>
      <w:r>
        <w:rPr>
          <w:rFonts w:ascii="宋体" w:hAnsi="宋体" w:cs="宋体"/>
          <w:sz w:val="24"/>
          <w:szCs w:val="24"/>
        </w:rPr>
        <w:t>1.如有未尽事宜，由双方依法订立补充合同。</w:t>
      </w:r>
    </w:p>
    <w:p w14:paraId="795DB2A0">
      <w:pPr>
        <w:spacing w:line="360" w:lineRule="auto"/>
        <w:ind w:firstLine="480"/>
        <w:rPr>
          <w:rFonts w:ascii="宋体" w:hAnsi="宋体" w:cs="宋体"/>
          <w:sz w:val="24"/>
          <w:szCs w:val="24"/>
        </w:rPr>
      </w:pPr>
      <w:r>
        <w:rPr>
          <w:rFonts w:ascii="宋体" w:hAnsi="宋体" w:cs="宋体"/>
          <w:sz w:val="24"/>
          <w:szCs w:val="24"/>
        </w:rPr>
        <w:t>2.本合同双方应加盖骑缝章。</w:t>
      </w:r>
    </w:p>
    <w:p w14:paraId="35F6510A">
      <w:pPr>
        <w:spacing w:line="360" w:lineRule="auto"/>
        <w:ind w:firstLine="480"/>
        <w:rPr>
          <w:rFonts w:ascii="宋体" w:hAnsi="宋体" w:cs="宋体"/>
          <w:sz w:val="24"/>
          <w:szCs w:val="24"/>
        </w:rPr>
      </w:pPr>
      <w:r>
        <w:rPr>
          <w:rFonts w:ascii="宋体" w:hAnsi="宋体" w:cs="宋体"/>
          <w:sz w:val="24"/>
          <w:szCs w:val="24"/>
        </w:rPr>
        <w:t>3.本合同一式四份，自双方签章甲方、乙方各贰份。</w:t>
      </w:r>
    </w:p>
    <w:p w14:paraId="40D437D9">
      <w:pPr>
        <w:spacing w:line="360" w:lineRule="auto"/>
        <w:ind w:firstLine="480"/>
        <w:rPr>
          <w:rFonts w:ascii="宋体" w:hAnsi="宋体"/>
          <w:sz w:val="24"/>
          <w:szCs w:val="24"/>
        </w:rPr>
      </w:pPr>
    </w:p>
    <w:p w14:paraId="40CE6108">
      <w:pPr>
        <w:spacing w:line="360" w:lineRule="auto"/>
        <w:ind w:firstLine="480"/>
        <w:rPr>
          <w:rFonts w:ascii="宋体" w:hAnsi="宋体"/>
          <w:sz w:val="24"/>
          <w:szCs w:val="24"/>
        </w:rPr>
      </w:pPr>
      <w:r>
        <w:rPr>
          <w:rFonts w:ascii="宋体" w:hAnsi="宋体"/>
          <w:sz w:val="24"/>
          <w:szCs w:val="24"/>
        </w:rPr>
        <w:t>甲方：   （盖单位公章）</w:t>
      </w:r>
      <w:r>
        <w:rPr>
          <w:rFonts w:ascii="宋体" w:hAnsi="宋体"/>
          <w:sz w:val="24"/>
          <w:szCs w:val="24"/>
        </w:rPr>
        <w:tab/>
      </w:r>
      <w:r>
        <w:rPr>
          <w:rFonts w:ascii="宋体" w:hAnsi="宋体"/>
          <w:sz w:val="24"/>
          <w:szCs w:val="24"/>
        </w:rPr>
        <w:tab/>
      </w:r>
      <w:r>
        <w:rPr>
          <w:rFonts w:ascii="宋体" w:hAnsi="宋体"/>
          <w:sz w:val="24"/>
          <w:szCs w:val="24"/>
        </w:rPr>
        <w:t xml:space="preserve">   乙方：（盖单位公章）</w:t>
      </w:r>
    </w:p>
    <w:p w14:paraId="1F80E4FC">
      <w:pPr>
        <w:spacing w:line="360" w:lineRule="auto"/>
        <w:ind w:firstLine="480"/>
        <w:rPr>
          <w:rFonts w:ascii="宋体" w:hAnsi="宋体"/>
          <w:sz w:val="24"/>
          <w:szCs w:val="24"/>
        </w:rPr>
      </w:pPr>
      <w:r>
        <w:rPr>
          <w:rFonts w:ascii="宋体" w:hAnsi="宋体"/>
          <w:sz w:val="24"/>
          <w:szCs w:val="24"/>
        </w:rPr>
        <w:t>法定代表人/单位负责人（授权代表）：法定代表人/单位负责人（授权代表）：</w:t>
      </w:r>
    </w:p>
    <w:p w14:paraId="231F1E6B">
      <w:pPr>
        <w:spacing w:line="360" w:lineRule="auto"/>
        <w:ind w:firstLine="480"/>
        <w:rPr>
          <w:rFonts w:ascii="宋体" w:hAnsi="宋体"/>
          <w:sz w:val="24"/>
          <w:szCs w:val="24"/>
        </w:rPr>
      </w:pPr>
      <w:r>
        <w:rPr>
          <w:rFonts w:ascii="宋体" w:hAnsi="宋体"/>
          <w:sz w:val="24"/>
          <w:szCs w:val="24"/>
        </w:rPr>
        <w:t>地址：                            地址：</w:t>
      </w:r>
    </w:p>
    <w:p w14:paraId="7A1E6755">
      <w:pPr>
        <w:spacing w:line="360" w:lineRule="auto"/>
        <w:ind w:firstLine="480"/>
        <w:rPr>
          <w:rFonts w:ascii="宋体" w:hAnsi="宋体"/>
          <w:sz w:val="24"/>
          <w:szCs w:val="24"/>
        </w:rPr>
      </w:pPr>
      <w:r>
        <w:rPr>
          <w:rFonts w:ascii="宋体" w:hAnsi="宋体"/>
          <w:sz w:val="24"/>
          <w:szCs w:val="24"/>
        </w:rPr>
        <w:t>开户银行：                        开户银行：</w:t>
      </w:r>
    </w:p>
    <w:p w14:paraId="6152788C">
      <w:pPr>
        <w:spacing w:line="360" w:lineRule="auto"/>
        <w:ind w:firstLine="480"/>
        <w:rPr>
          <w:rFonts w:ascii="宋体" w:hAnsi="宋体"/>
          <w:sz w:val="24"/>
          <w:szCs w:val="24"/>
        </w:rPr>
      </w:pPr>
      <w:r>
        <w:rPr>
          <w:rFonts w:ascii="宋体" w:hAnsi="宋体"/>
          <w:sz w:val="24"/>
          <w:szCs w:val="24"/>
        </w:rPr>
        <w:t>账号：                            账号：</w:t>
      </w:r>
    </w:p>
    <w:p w14:paraId="06881FCB">
      <w:pPr>
        <w:spacing w:line="360" w:lineRule="auto"/>
        <w:ind w:firstLine="480"/>
        <w:rPr>
          <w:rFonts w:ascii="宋体" w:hAnsi="宋体"/>
          <w:sz w:val="24"/>
          <w:szCs w:val="24"/>
        </w:rPr>
      </w:pPr>
      <w:r>
        <w:rPr>
          <w:rFonts w:ascii="宋体" w:hAnsi="宋体"/>
          <w:sz w:val="24"/>
          <w:szCs w:val="24"/>
        </w:rPr>
        <w:t>电话：                            电话：</w:t>
      </w:r>
    </w:p>
    <w:p w14:paraId="44DC20E6">
      <w:pPr>
        <w:spacing w:line="360" w:lineRule="auto"/>
        <w:ind w:firstLine="480"/>
        <w:rPr>
          <w:rFonts w:ascii="宋体" w:hAnsi="宋体"/>
          <w:sz w:val="24"/>
          <w:szCs w:val="24"/>
        </w:rPr>
      </w:pPr>
      <w:r>
        <w:rPr>
          <w:rFonts w:ascii="宋体" w:hAnsi="宋体"/>
          <w:sz w:val="24"/>
          <w:szCs w:val="24"/>
        </w:rPr>
        <w:t>传真：                            传真：</w:t>
      </w:r>
    </w:p>
    <w:p w14:paraId="325F7CA8">
      <w:pPr>
        <w:numPr>
          <w:ilvl w:val="0"/>
          <w:numId w:val="0"/>
        </w:numPr>
        <w:spacing w:line="400" w:lineRule="exact"/>
        <w:outlineLvl w:val="1"/>
        <w:rPr>
          <w:rFonts w:ascii="Cambria" w:hAnsi="Cambria" w:cs="宋体"/>
          <w:b/>
          <w:bCs/>
          <w:sz w:val="32"/>
          <w:szCs w:val="32"/>
        </w:rPr>
      </w:pPr>
      <w:r>
        <w:rPr>
          <w:rFonts w:ascii="宋体" w:hAnsi="宋体" w:cs="宋体"/>
          <w:sz w:val="24"/>
          <w:szCs w:val="24"/>
        </w:rPr>
        <w:t xml:space="preserve">签约日期：XX年XX月XX日      </w:t>
      </w:r>
      <w:r>
        <w:rPr>
          <w:rFonts w:ascii="宋体" w:hAnsi="宋体" w:cs="宋体"/>
          <w:sz w:val="24"/>
          <w:szCs w:val="24"/>
        </w:rPr>
        <w:tab/>
      </w:r>
      <w:r>
        <w:rPr>
          <w:rFonts w:ascii="宋体" w:hAnsi="宋体" w:cs="宋体"/>
          <w:sz w:val="24"/>
          <w:szCs w:val="24"/>
        </w:rPr>
        <w:tab/>
      </w:r>
      <w:r>
        <w:rPr>
          <w:rFonts w:ascii="宋体" w:hAnsi="宋体" w:cs="宋体"/>
          <w:sz w:val="24"/>
          <w:szCs w:val="24"/>
        </w:rPr>
        <w:tab/>
      </w:r>
      <w:r>
        <w:rPr>
          <w:rFonts w:ascii="宋体" w:hAnsi="宋体" w:cs="宋体"/>
          <w:sz w:val="24"/>
          <w:szCs w:val="24"/>
        </w:rPr>
        <w:t>签约日期：XX年XX月XX日</w:t>
      </w:r>
    </w:p>
    <w:p w14:paraId="44495E59">
      <w:pPr>
        <w:pStyle w:val="2"/>
        <w:jc w:val="center"/>
        <w:rPr>
          <w:rFonts w:ascii="黑体" w:hAnsi="黑体"/>
          <w:b w:val="0"/>
          <w:sz w:val="52"/>
          <w:szCs w:val="48"/>
        </w:rPr>
      </w:pPr>
    </w:p>
    <w:p w14:paraId="6B92286A">
      <w:pPr>
        <w:widowControl/>
        <w:jc w:val="left"/>
        <w:rPr>
          <w:rFonts w:ascii="Times New Roman" w:hAnsi="Times New Roman" w:eastAsia="Times New Roman"/>
          <w:sz w:val="24"/>
        </w:rPr>
        <w:sectPr>
          <w:footerReference r:id="rId5" w:type="default"/>
          <w:pgSz w:w="11906" w:h="16838"/>
          <w:pgMar w:top="1440" w:right="1800" w:bottom="1440" w:left="1800" w:header="0" w:footer="992" w:gutter="0"/>
          <w:pgNumType w:fmt="decimal" w:start="1"/>
          <w:cols w:space="720" w:num="1"/>
          <w:formProt w:val="0"/>
          <w:docGrid w:type="lines" w:linePitch="312" w:charSpace="0"/>
        </w:sectPr>
      </w:pPr>
      <w:r>
        <w:br w:type="page"/>
      </w:r>
    </w:p>
    <w:p w14:paraId="3995220A">
      <w:pPr>
        <w:spacing w:line="398" w:lineRule="auto"/>
        <w:ind w:firstLine="482"/>
        <w:rPr>
          <w:rFonts w:ascii="Times New Roman" w:hAnsi="Times New Roman" w:eastAsia="Times New Roman"/>
          <w:sz w:val="34"/>
        </w:rPr>
      </w:pPr>
      <w:r>
        <w:rPr>
          <w:rFonts w:ascii="宋体" w:hAnsi="宋体" w:cs="宋体"/>
          <w:b/>
          <w:sz w:val="24"/>
        </w:rPr>
        <w:t>附件</w:t>
      </w:r>
      <w:r>
        <w:rPr>
          <w:rFonts w:ascii="Times New Roman" w:hAnsi="Times New Roman" w:eastAsia="Times New Roman"/>
          <w:b/>
          <w:sz w:val="24"/>
        </w:rPr>
        <w:t>1</w:t>
      </w:r>
      <w:r>
        <w:rPr>
          <w:rFonts w:ascii="宋体" w:hAnsi="宋体" w:cs="宋体"/>
          <w:b/>
          <w:sz w:val="28"/>
        </w:rPr>
        <w:t>递交响应文件签收表</w:t>
      </w:r>
    </w:p>
    <w:tbl>
      <w:tblPr>
        <w:tblStyle w:val="21"/>
        <w:tblW w:w="5000" w:type="pct"/>
        <w:tblInd w:w="18" w:type="dxa"/>
        <w:tblLayout w:type="fixed"/>
        <w:tblCellMar>
          <w:top w:w="0" w:type="dxa"/>
          <w:left w:w="14" w:type="dxa"/>
          <w:bottom w:w="0" w:type="dxa"/>
          <w:right w:w="14" w:type="dxa"/>
        </w:tblCellMar>
      </w:tblPr>
      <w:tblGrid>
        <w:gridCol w:w="2242"/>
        <w:gridCol w:w="2860"/>
        <w:gridCol w:w="1680"/>
        <w:gridCol w:w="1427"/>
        <w:gridCol w:w="1956"/>
        <w:gridCol w:w="3821"/>
      </w:tblGrid>
      <w:tr w14:paraId="53DEF5B3">
        <w:tblPrEx>
          <w:tblCellMar>
            <w:top w:w="0" w:type="dxa"/>
            <w:left w:w="14" w:type="dxa"/>
            <w:bottom w:w="0" w:type="dxa"/>
            <w:right w:w="14" w:type="dxa"/>
          </w:tblCellMar>
        </w:tblPrEx>
        <w:trPr>
          <w:trHeight w:val="538" w:hRule="atLeast"/>
        </w:trPr>
        <w:tc>
          <w:tcPr>
            <w:tcW w:w="13859" w:type="dxa"/>
            <w:gridSpan w:val="6"/>
            <w:tcBorders>
              <w:top w:val="single" w:color="000000" w:sz="6" w:space="0"/>
              <w:left w:val="single" w:color="000000" w:sz="6" w:space="0"/>
              <w:bottom w:val="single" w:color="000000" w:sz="6" w:space="0"/>
              <w:right w:val="single" w:color="000000" w:sz="6" w:space="0"/>
            </w:tcBorders>
            <w:shd w:val="clear" w:color="000000" w:fill="FFFFFF"/>
            <w:vAlign w:val="center"/>
          </w:tcPr>
          <w:p w14:paraId="6177AE38">
            <w:pPr>
              <w:widowControl w:val="0"/>
              <w:spacing w:before="0" w:after="0"/>
              <w:jc w:val="center"/>
              <w:rPr>
                <w:rFonts w:ascii="宋体" w:hAnsi="宋体" w:cs="宋体"/>
                <w:b/>
              </w:rPr>
            </w:pPr>
            <w:r>
              <w:rPr>
                <w:rFonts w:ascii="宋体" w:hAnsi="宋体" w:cs="宋体"/>
                <w:b/>
                <w:sz w:val="32"/>
                <w:szCs w:val="28"/>
                <w:u w:val="single"/>
              </w:rPr>
              <w:t>递交询价文件签收表</w:t>
            </w:r>
          </w:p>
        </w:tc>
      </w:tr>
      <w:tr w14:paraId="0C26B701">
        <w:tblPrEx>
          <w:tblCellMar>
            <w:top w:w="0" w:type="dxa"/>
            <w:left w:w="14" w:type="dxa"/>
            <w:bottom w:w="0" w:type="dxa"/>
            <w:right w:w="14" w:type="dxa"/>
          </w:tblCellMar>
        </w:tblPrEx>
        <w:trPr>
          <w:trHeight w:val="463" w:hRule="atLeast"/>
        </w:trPr>
        <w:tc>
          <w:tcPr>
            <w:tcW w:w="2222"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18FEBA9D">
            <w:pPr>
              <w:widowControl w:val="0"/>
              <w:spacing w:before="0" w:after="0"/>
              <w:jc w:val="center"/>
              <w:rPr>
                <w:rFonts w:ascii="宋体" w:hAnsi="宋体" w:cs="宋体"/>
              </w:rPr>
            </w:pPr>
            <w:r>
              <w:rPr>
                <w:rFonts w:ascii="宋体" w:hAnsi="宋体" w:cs="宋体"/>
                <w:b/>
                <w:sz w:val="24"/>
              </w:rPr>
              <w:t>项目名称：</w:t>
            </w:r>
          </w:p>
        </w:tc>
        <w:tc>
          <w:tcPr>
            <w:tcW w:w="5913"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14:paraId="37A5942F">
            <w:pPr>
              <w:widowControl w:val="0"/>
              <w:spacing w:before="0" w:after="0"/>
              <w:jc w:val="center"/>
              <w:rPr>
                <w:rFonts w:ascii="宋体" w:hAnsi="宋体" w:cs="宋体"/>
                <w:sz w:val="22"/>
              </w:rPr>
            </w:pPr>
          </w:p>
        </w:tc>
        <w:tc>
          <w:tcPr>
            <w:tcW w:w="193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7702627">
            <w:pPr>
              <w:widowControl w:val="0"/>
              <w:spacing w:before="0" w:after="0"/>
              <w:jc w:val="center"/>
              <w:rPr>
                <w:rFonts w:ascii="宋体" w:hAnsi="宋体" w:cs="宋体"/>
              </w:rPr>
            </w:pPr>
            <w:r>
              <w:rPr>
                <w:rFonts w:ascii="宋体" w:hAnsi="宋体" w:cs="宋体"/>
                <w:b/>
                <w:sz w:val="24"/>
              </w:rPr>
              <w:t>询价编号：</w:t>
            </w:r>
          </w:p>
        </w:tc>
        <w:tc>
          <w:tcPr>
            <w:tcW w:w="3786"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3564C134">
            <w:pPr>
              <w:widowControl w:val="0"/>
              <w:spacing w:before="0" w:after="0"/>
              <w:jc w:val="center"/>
              <w:rPr>
                <w:rFonts w:ascii="宋体" w:hAnsi="宋体" w:cs="宋体"/>
                <w:sz w:val="22"/>
              </w:rPr>
            </w:pPr>
          </w:p>
        </w:tc>
      </w:tr>
      <w:tr w14:paraId="0ED29E7E">
        <w:tblPrEx>
          <w:tblCellMar>
            <w:top w:w="0" w:type="dxa"/>
            <w:left w:w="14" w:type="dxa"/>
            <w:bottom w:w="0" w:type="dxa"/>
            <w:right w:w="14" w:type="dxa"/>
          </w:tblCellMar>
        </w:tblPrEx>
        <w:trPr>
          <w:trHeight w:val="463" w:hRule="atLeast"/>
        </w:trPr>
        <w:tc>
          <w:tcPr>
            <w:tcW w:w="2222" w:type="dxa"/>
            <w:tcBorders>
              <w:top w:val="single" w:color="000000" w:sz="6" w:space="0"/>
              <w:left w:val="single" w:color="000000" w:sz="6" w:space="0"/>
              <w:bottom w:val="single" w:color="000000" w:sz="12" w:space="0"/>
              <w:right w:val="single" w:color="000000" w:sz="6" w:space="0"/>
            </w:tcBorders>
            <w:shd w:val="clear" w:color="000000" w:fill="FFFFFF"/>
            <w:vAlign w:val="center"/>
          </w:tcPr>
          <w:p w14:paraId="34D7D842">
            <w:pPr>
              <w:widowControl w:val="0"/>
              <w:spacing w:before="0" w:after="0"/>
              <w:jc w:val="center"/>
              <w:rPr>
                <w:rFonts w:ascii="宋体" w:hAnsi="宋体" w:cs="宋体"/>
              </w:rPr>
            </w:pPr>
            <w:r>
              <w:rPr>
                <w:rFonts w:ascii="宋体" w:hAnsi="宋体" w:cs="宋体"/>
                <w:b/>
                <w:sz w:val="24"/>
              </w:rPr>
              <w:t>询价时间：</w:t>
            </w:r>
          </w:p>
        </w:tc>
        <w:tc>
          <w:tcPr>
            <w:tcW w:w="5913" w:type="dxa"/>
            <w:gridSpan w:val="3"/>
            <w:tcBorders>
              <w:top w:val="single" w:color="000000" w:sz="6" w:space="0"/>
              <w:left w:val="single" w:color="000000" w:sz="6" w:space="0"/>
              <w:bottom w:val="single" w:color="000000" w:sz="12" w:space="0"/>
              <w:right w:val="single" w:color="000000" w:sz="6" w:space="0"/>
            </w:tcBorders>
            <w:shd w:val="clear" w:color="000000" w:fill="FFFFFF"/>
            <w:vAlign w:val="center"/>
          </w:tcPr>
          <w:p w14:paraId="342F0E70">
            <w:pPr>
              <w:widowControl w:val="0"/>
              <w:spacing w:before="0" w:after="0"/>
              <w:jc w:val="center"/>
              <w:rPr>
                <w:rFonts w:ascii="宋体" w:hAnsi="宋体" w:cs="宋体"/>
                <w:sz w:val="22"/>
              </w:rPr>
            </w:pPr>
          </w:p>
        </w:tc>
        <w:tc>
          <w:tcPr>
            <w:tcW w:w="1938" w:type="dxa"/>
            <w:tcBorders>
              <w:top w:val="single" w:color="000000" w:sz="6" w:space="0"/>
              <w:left w:val="single" w:color="000000" w:sz="6" w:space="0"/>
              <w:bottom w:val="single" w:color="000000" w:sz="12" w:space="0"/>
              <w:right w:val="single" w:color="000000" w:sz="6" w:space="0"/>
            </w:tcBorders>
            <w:shd w:val="clear" w:color="000000" w:fill="FFFFFF"/>
            <w:vAlign w:val="center"/>
          </w:tcPr>
          <w:p w14:paraId="6716180B">
            <w:pPr>
              <w:widowControl w:val="0"/>
              <w:spacing w:before="0" w:after="0"/>
              <w:jc w:val="center"/>
              <w:rPr>
                <w:rFonts w:ascii="宋体" w:hAnsi="宋体" w:cs="宋体"/>
              </w:rPr>
            </w:pPr>
            <w:r>
              <w:rPr>
                <w:rFonts w:ascii="宋体" w:hAnsi="宋体" w:cs="宋体"/>
                <w:b/>
                <w:sz w:val="24"/>
              </w:rPr>
              <w:t>询价地点：</w:t>
            </w:r>
          </w:p>
        </w:tc>
        <w:tc>
          <w:tcPr>
            <w:tcW w:w="3786" w:type="dxa"/>
            <w:tcBorders>
              <w:top w:val="single" w:color="000000" w:sz="6" w:space="0"/>
              <w:left w:val="single" w:color="000000" w:sz="6" w:space="0"/>
              <w:bottom w:val="single" w:color="000000" w:sz="12" w:space="0"/>
              <w:right w:val="single" w:color="000000" w:sz="6" w:space="0"/>
            </w:tcBorders>
            <w:shd w:val="clear" w:color="000000" w:fill="FFFFFF"/>
            <w:vAlign w:val="center"/>
          </w:tcPr>
          <w:p w14:paraId="5D9EC432">
            <w:pPr>
              <w:widowControl w:val="0"/>
              <w:spacing w:before="0" w:after="0"/>
              <w:jc w:val="center"/>
              <w:rPr>
                <w:rFonts w:ascii="宋体" w:hAnsi="宋体" w:cs="宋体"/>
                <w:sz w:val="22"/>
              </w:rPr>
            </w:pPr>
          </w:p>
        </w:tc>
      </w:tr>
      <w:tr w14:paraId="31DA0574">
        <w:tblPrEx>
          <w:tblCellMar>
            <w:top w:w="0" w:type="dxa"/>
            <w:left w:w="14" w:type="dxa"/>
            <w:bottom w:w="0" w:type="dxa"/>
            <w:right w:w="14" w:type="dxa"/>
          </w:tblCellMar>
        </w:tblPrEx>
        <w:trPr>
          <w:trHeight w:val="1231" w:hRule="atLeast"/>
        </w:trPr>
        <w:tc>
          <w:tcPr>
            <w:tcW w:w="2222" w:type="dxa"/>
            <w:tcBorders>
              <w:top w:val="single" w:color="000000" w:sz="12" w:space="0"/>
              <w:left w:val="single" w:color="000000" w:sz="12" w:space="0"/>
              <w:bottom w:val="single" w:color="000000" w:sz="4" w:space="0"/>
              <w:right w:val="single" w:color="000000" w:sz="4" w:space="0"/>
            </w:tcBorders>
            <w:shd w:val="clear" w:color="000000" w:fill="FFFFFF"/>
            <w:vAlign w:val="center"/>
          </w:tcPr>
          <w:p w14:paraId="1C99D4F8">
            <w:pPr>
              <w:widowControl w:val="0"/>
              <w:spacing w:before="0" w:after="0"/>
              <w:jc w:val="center"/>
              <w:rPr>
                <w:rFonts w:ascii="宋体" w:hAnsi="宋体" w:cs="宋体"/>
              </w:rPr>
            </w:pPr>
            <w:r>
              <w:rPr>
                <w:rFonts w:ascii="宋体" w:hAnsi="宋体" w:cs="宋体"/>
                <w:b/>
                <w:sz w:val="24"/>
              </w:rPr>
              <w:t>包号</w:t>
            </w:r>
          </w:p>
        </w:tc>
        <w:tc>
          <w:tcPr>
            <w:tcW w:w="2834" w:type="dxa"/>
            <w:tcBorders>
              <w:top w:val="single" w:color="000000" w:sz="12" w:space="0"/>
              <w:left w:val="single" w:color="000000" w:sz="4" w:space="0"/>
              <w:bottom w:val="single" w:color="000000" w:sz="4" w:space="0"/>
              <w:right w:val="single" w:color="000000" w:sz="4" w:space="0"/>
            </w:tcBorders>
            <w:shd w:val="clear" w:color="000000" w:fill="FFFFFF"/>
            <w:vAlign w:val="center"/>
          </w:tcPr>
          <w:p w14:paraId="28DC0490">
            <w:pPr>
              <w:widowControl w:val="0"/>
              <w:spacing w:before="0" w:after="0"/>
              <w:jc w:val="center"/>
              <w:rPr>
                <w:rFonts w:ascii="宋体" w:hAnsi="宋体" w:cs="宋体"/>
              </w:rPr>
            </w:pPr>
            <w:r>
              <w:rPr>
                <w:rFonts w:ascii="宋体" w:hAnsi="宋体" w:cs="宋体"/>
                <w:b/>
                <w:sz w:val="24"/>
              </w:rPr>
              <w:t>询价申请人</w:t>
            </w:r>
          </w:p>
        </w:tc>
        <w:tc>
          <w:tcPr>
            <w:tcW w:w="1665" w:type="dxa"/>
            <w:tcBorders>
              <w:top w:val="single" w:color="000000" w:sz="12" w:space="0"/>
              <w:left w:val="single" w:color="000000" w:sz="4" w:space="0"/>
              <w:bottom w:val="single" w:color="000000" w:sz="4" w:space="0"/>
              <w:right w:val="single" w:color="000000" w:sz="4" w:space="0"/>
            </w:tcBorders>
            <w:shd w:val="clear" w:color="000000" w:fill="FFFFFF"/>
            <w:vAlign w:val="center"/>
          </w:tcPr>
          <w:p w14:paraId="1DE2AD8F">
            <w:pPr>
              <w:widowControl w:val="0"/>
              <w:spacing w:before="0" w:after="0"/>
              <w:jc w:val="center"/>
              <w:rPr>
                <w:rFonts w:ascii="宋体" w:hAnsi="宋体" w:cs="宋体"/>
              </w:rPr>
            </w:pPr>
            <w:r>
              <w:rPr>
                <w:rFonts w:ascii="宋体" w:hAnsi="宋体" w:cs="宋体"/>
                <w:b/>
                <w:sz w:val="24"/>
              </w:rPr>
              <w:t>递交时间</w:t>
            </w:r>
          </w:p>
        </w:tc>
        <w:tc>
          <w:tcPr>
            <w:tcW w:w="1414" w:type="dxa"/>
            <w:tcBorders>
              <w:top w:val="single" w:color="000000" w:sz="12" w:space="0"/>
              <w:left w:val="single" w:color="000000" w:sz="4" w:space="0"/>
              <w:bottom w:val="single" w:color="000000" w:sz="4" w:space="0"/>
              <w:right w:val="single" w:color="000000" w:sz="6" w:space="0"/>
            </w:tcBorders>
            <w:shd w:val="clear" w:color="000000" w:fill="FFFFFF"/>
            <w:vAlign w:val="center"/>
          </w:tcPr>
          <w:p w14:paraId="69ECBA48">
            <w:pPr>
              <w:widowControl w:val="0"/>
              <w:spacing w:before="0" w:after="0"/>
              <w:jc w:val="center"/>
              <w:rPr>
                <w:rFonts w:ascii="Times New Roman" w:hAnsi="Times New Roman" w:eastAsia="Times New Roman"/>
                <w:b/>
                <w:sz w:val="24"/>
              </w:rPr>
            </w:pPr>
            <w:r>
              <w:rPr>
                <w:rFonts w:ascii="宋体" w:hAnsi="宋体" w:cs="宋体"/>
                <w:b/>
                <w:sz w:val="24"/>
              </w:rPr>
              <w:t>密封合格与否</w:t>
            </w:r>
          </w:p>
          <w:p w14:paraId="64BB9EDB">
            <w:pPr>
              <w:widowControl w:val="0"/>
              <w:spacing w:before="0" w:after="0"/>
              <w:jc w:val="center"/>
            </w:pPr>
            <w:r>
              <w:rPr>
                <w:rFonts w:ascii="宋体" w:hAnsi="宋体" w:cs="宋体"/>
                <w:b/>
                <w:sz w:val="24"/>
              </w:rPr>
              <w:t>（签收人确认）</w:t>
            </w:r>
          </w:p>
        </w:tc>
        <w:tc>
          <w:tcPr>
            <w:tcW w:w="1938" w:type="dxa"/>
            <w:tcBorders>
              <w:top w:val="single" w:color="000000" w:sz="12" w:space="0"/>
              <w:left w:val="single" w:color="000000" w:sz="4" w:space="0"/>
              <w:bottom w:val="single" w:color="000000" w:sz="4" w:space="0"/>
              <w:right w:val="single" w:color="000000" w:sz="4" w:space="0"/>
            </w:tcBorders>
            <w:shd w:val="clear" w:color="000000" w:fill="FFFFFF"/>
            <w:vAlign w:val="center"/>
          </w:tcPr>
          <w:p w14:paraId="58C7C7A4">
            <w:pPr>
              <w:widowControl w:val="0"/>
              <w:spacing w:before="0" w:after="0"/>
              <w:jc w:val="center"/>
              <w:rPr>
                <w:rFonts w:ascii="宋体" w:hAnsi="宋体" w:cs="宋体"/>
              </w:rPr>
            </w:pPr>
            <w:r>
              <w:rPr>
                <w:rFonts w:ascii="宋体" w:hAnsi="宋体" w:cs="宋体"/>
                <w:b/>
                <w:sz w:val="24"/>
              </w:rPr>
              <w:t>联系人</w:t>
            </w:r>
          </w:p>
        </w:tc>
        <w:tc>
          <w:tcPr>
            <w:tcW w:w="3786" w:type="dxa"/>
            <w:tcBorders>
              <w:top w:val="single" w:color="000000" w:sz="12" w:space="0"/>
              <w:left w:val="single" w:color="000000" w:sz="4" w:space="0"/>
              <w:bottom w:val="single" w:color="000000" w:sz="4" w:space="0"/>
              <w:right w:val="single" w:color="000000" w:sz="12" w:space="0"/>
            </w:tcBorders>
            <w:shd w:val="clear" w:color="000000" w:fill="FFFFFF"/>
            <w:vAlign w:val="center"/>
          </w:tcPr>
          <w:p w14:paraId="78ED1855">
            <w:pPr>
              <w:widowControl w:val="0"/>
              <w:spacing w:before="0" w:after="0"/>
              <w:jc w:val="center"/>
              <w:rPr>
                <w:rFonts w:ascii="宋体" w:hAnsi="宋体" w:cs="宋体"/>
              </w:rPr>
            </w:pPr>
            <w:r>
              <w:rPr>
                <w:rFonts w:ascii="宋体" w:hAnsi="宋体" w:cs="宋体"/>
                <w:b/>
                <w:sz w:val="24"/>
              </w:rPr>
              <w:t>联系方式</w:t>
            </w:r>
          </w:p>
        </w:tc>
      </w:tr>
      <w:tr w14:paraId="5A5892B9">
        <w:tblPrEx>
          <w:tblCellMar>
            <w:top w:w="0" w:type="dxa"/>
            <w:left w:w="14" w:type="dxa"/>
            <w:bottom w:w="0" w:type="dxa"/>
            <w:right w:w="14" w:type="dxa"/>
          </w:tblCellMar>
        </w:tblPrEx>
        <w:trPr>
          <w:trHeight w:val="542" w:hRule="atLeast"/>
        </w:trPr>
        <w:tc>
          <w:tcPr>
            <w:tcW w:w="2222" w:type="dxa"/>
            <w:vMerge w:val="restart"/>
            <w:tcBorders>
              <w:top w:val="single" w:color="000000" w:sz="4" w:space="0"/>
              <w:left w:val="single" w:color="000000" w:sz="12" w:space="0"/>
              <w:bottom w:val="single" w:color="000000" w:sz="12" w:space="0"/>
              <w:right w:val="single" w:color="000000" w:sz="4" w:space="0"/>
            </w:tcBorders>
            <w:shd w:val="clear" w:color="000000" w:fill="FFFFFF"/>
            <w:vAlign w:val="center"/>
          </w:tcPr>
          <w:p w14:paraId="18567E2B">
            <w:pPr>
              <w:widowControl w:val="0"/>
              <w:spacing w:before="0" w:after="0"/>
              <w:jc w:val="center"/>
              <w:rPr>
                <w:rFonts w:ascii="宋体" w:hAnsi="宋体" w:cs="宋体"/>
                <w:sz w:val="22"/>
              </w:rPr>
            </w:pPr>
          </w:p>
        </w:tc>
        <w:tc>
          <w:tcPr>
            <w:tcW w:w="2834" w:type="dxa"/>
            <w:vMerge w:val="restart"/>
            <w:tcBorders>
              <w:top w:val="single" w:color="000000" w:sz="4" w:space="0"/>
              <w:left w:val="single" w:color="000000" w:sz="4" w:space="0"/>
              <w:bottom w:val="single" w:color="000000" w:sz="12" w:space="0"/>
              <w:right w:val="single" w:color="000000" w:sz="4" w:space="0"/>
            </w:tcBorders>
            <w:shd w:val="clear" w:color="000000" w:fill="FFFFFF"/>
            <w:vAlign w:val="center"/>
          </w:tcPr>
          <w:p w14:paraId="2BDA32F3">
            <w:pPr>
              <w:widowControl w:val="0"/>
              <w:spacing w:before="0" w:after="0"/>
              <w:jc w:val="center"/>
              <w:rPr>
                <w:rFonts w:ascii="宋体" w:hAnsi="宋体" w:cs="宋体"/>
                <w:sz w:val="22"/>
              </w:rPr>
            </w:pPr>
          </w:p>
        </w:tc>
        <w:tc>
          <w:tcPr>
            <w:tcW w:w="1665" w:type="dxa"/>
            <w:vMerge w:val="restart"/>
            <w:tcBorders>
              <w:top w:val="single" w:color="000000" w:sz="4" w:space="0"/>
              <w:left w:val="single" w:color="000000" w:sz="4" w:space="0"/>
              <w:bottom w:val="single" w:color="000000" w:sz="12" w:space="0"/>
              <w:right w:val="single" w:color="000000" w:sz="4" w:space="0"/>
            </w:tcBorders>
            <w:shd w:val="clear" w:color="000000" w:fill="FFFFFF"/>
            <w:vAlign w:val="center"/>
          </w:tcPr>
          <w:p w14:paraId="02D72B2C">
            <w:pPr>
              <w:widowControl w:val="0"/>
              <w:spacing w:before="0" w:after="0"/>
              <w:jc w:val="center"/>
              <w:rPr>
                <w:rFonts w:ascii="Times New Roman" w:hAnsi="Times New Roman" w:eastAsia="Times New Roman"/>
                <w:sz w:val="24"/>
                <w:u w:val="single"/>
              </w:rPr>
            </w:pPr>
            <w:r>
              <w:rPr>
                <w:rFonts w:ascii="宋体" w:hAnsi="宋体" w:cs="宋体"/>
                <w:sz w:val="24"/>
              </w:rPr>
              <w:t>年月日</w:t>
            </w:r>
          </w:p>
          <w:p w14:paraId="1C6D419D">
            <w:pPr>
              <w:widowControl w:val="0"/>
              <w:spacing w:before="0" w:after="0"/>
              <w:jc w:val="center"/>
            </w:pPr>
            <w:r>
              <w:rPr>
                <w:rFonts w:ascii="宋体" w:hAnsi="宋体" w:cs="宋体"/>
                <w:sz w:val="24"/>
              </w:rPr>
              <w:t>时分</w:t>
            </w:r>
          </w:p>
        </w:tc>
        <w:tc>
          <w:tcPr>
            <w:tcW w:w="1414" w:type="dxa"/>
            <w:vMerge w:val="restart"/>
            <w:tcBorders>
              <w:top w:val="single" w:color="000000" w:sz="4" w:space="0"/>
              <w:left w:val="single" w:color="000000" w:sz="4" w:space="0"/>
              <w:bottom w:val="single" w:color="000000" w:sz="12" w:space="0"/>
              <w:right w:val="single" w:color="000000" w:sz="6" w:space="0"/>
            </w:tcBorders>
            <w:shd w:val="clear" w:color="000000" w:fill="FFFFFF"/>
            <w:vAlign w:val="center"/>
          </w:tcPr>
          <w:p w14:paraId="77F3E105">
            <w:pPr>
              <w:widowControl w:val="0"/>
              <w:spacing w:before="0" w:after="0"/>
              <w:jc w:val="center"/>
              <w:rPr>
                <w:rFonts w:ascii="Times New Roman" w:hAnsi="Times New Roman" w:eastAsia="Times New Roman"/>
                <w:sz w:val="24"/>
              </w:rPr>
            </w:pPr>
            <w:r>
              <w:rPr>
                <w:rFonts w:ascii="宋体" w:hAnsi="宋体" w:cs="宋体"/>
                <w:sz w:val="24"/>
              </w:rPr>
              <w:t>□是</w:t>
            </w:r>
          </w:p>
          <w:p w14:paraId="341F8DD2">
            <w:pPr>
              <w:widowControl w:val="0"/>
              <w:spacing w:before="0" w:after="0"/>
              <w:jc w:val="center"/>
              <w:rPr>
                <w:rFonts w:ascii="Times New Roman" w:hAnsi="Times New Roman" w:eastAsia="Times New Roman"/>
                <w:sz w:val="24"/>
              </w:rPr>
            </w:pPr>
          </w:p>
          <w:p w14:paraId="37E754B4">
            <w:pPr>
              <w:widowControl w:val="0"/>
              <w:spacing w:before="0" w:after="0"/>
              <w:jc w:val="center"/>
            </w:pPr>
            <w:r>
              <w:rPr>
                <w:rFonts w:ascii="宋体" w:hAnsi="宋体" w:cs="宋体"/>
                <w:sz w:val="24"/>
              </w:rPr>
              <w:t>□否</w:t>
            </w:r>
          </w:p>
        </w:tc>
        <w:tc>
          <w:tcPr>
            <w:tcW w:w="1938" w:type="dxa"/>
            <w:vMerge w:val="restart"/>
            <w:tcBorders>
              <w:top w:val="single" w:color="000000" w:sz="4" w:space="0"/>
              <w:left w:val="single" w:color="000000" w:sz="4" w:space="0"/>
              <w:bottom w:val="single" w:color="000000" w:sz="12" w:space="0"/>
              <w:right w:val="single" w:color="000000" w:sz="4" w:space="0"/>
            </w:tcBorders>
            <w:shd w:val="clear" w:color="000000" w:fill="FFFFFF"/>
            <w:vAlign w:val="center"/>
          </w:tcPr>
          <w:p w14:paraId="579749D8">
            <w:pPr>
              <w:widowControl w:val="0"/>
              <w:spacing w:before="0" w:after="0"/>
              <w:jc w:val="center"/>
              <w:rPr>
                <w:rFonts w:ascii="宋体" w:hAnsi="宋体" w:cs="宋体"/>
                <w:sz w:val="22"/>
              </w:rPr>
            </w:pPr>
          </w:p>
        </w:tc>
        <w:tc>
          <w:tcPr>
            <w:tcW w:w="3786" w:type="dxa"/>
            <w:tcBorders>
              <w:top w:val="single" w:color="000000" w:sz="4" w:space="0"/>
              <w:left w:val="single" w:color="000000" w:sz="4" w:space="0"/>
              <w:bottom w:val="single" w:color="000000" w:sz="4" w:space="0"/>
              <w:right w:val="single" w:color="000000" w:sz="12" w:space="0"/>
            </w:tcBorders>
            <w:shd w:val="clear" w:color="000000" w:fill="FFFFFF"/>
            <w:vAlign w:val="center"/>
          </w:tcPr>
          <w:p w14:paraId="71C5DAE9">
            <w:pPr>
              <w:widowControl w:val="0"/>
              <w:spacing w:before="0" w:after="0"/>
              <w:jc w:val="center"/>
              <w:rPr>
                <w:rFonts w:ascii="宋体" w:hAnsi="宋体" w:cs="宋体"/>
              </w:rPr>
            </w:pPr>
            <w:r>
              <w:rPr>
                <w:rFonts w:ascii="宋体" w:hAnsi="宋体" w:cs="宋体"/>
                <w:sz w:val="24"/>
              </w:rPr>
              <w:t>电话：</w:t>
            </w:r>
          </w:p>
        </w:tc>
      </w:tr>
      <w:tr w14:paraId="12C23226">
        <w:tblPrEx>
          <w:tblCellMar>
            <w:top w:w="0" w:type="dxa"/>
            <w:left w:w="14" w:type="dxa"/>
            <w:bottom w:w="0" w:type="dxa"/>
            <w:right w:w="14" w:type="dxa"/>
          </w:tblCellMar>
        </w:tblPrEx>
        <w:trPr>
          <w:trHeight w:val="577" w:hRule="atLeast"/>
        </w:trPr>
        <w:tc>
          <w:tcPr>
            <w:tcW w:w="2222" w:type="dxa"/>
            <w:vMerge w:val="continue"/>
            <w:tcBorders>
              <w:top w:val="single" w:color="000000" w:sz="4" w:space="0"/>
              <w:left w:val="single" w:color="000000" w:sz="12" w:space="0"/>
              <w:bottom w:val="single" w:color="000000" w:sz="4" w:space="0"/>
              <w:right w:val="single" w:color="000000" w:sz="4" w:space="0"/>
            </w:tcBorders>
            <w:shd w:val="clear" w:color="000000" w:fill="FFFFFF"/>
            <w:vAlign w:val="center"/>
          </w:tcPr>
          <w:p w14:paraId="5E5B105A">
            <w:pPr>
              <w:widowControl w:val="0"/>
              <w:spacing w:before="0" w:after="0"/>
              <w:jc w:val="center"/>
              <w:rPr>
                <w:rFonts w:ascii="宋体" w:hAnsi="宋体" w:cs="宋体"/>
                <w:sz w:val="22"/>
              </w:rPr>
            </w:pPr>
          </w:p>
        </w:tc>
        <w:tc>
          <w:tcPr>
            <w:tcW w:w="2834" w:type="dxa"/>
            <w:vMerge w:val="continue"/>
            <w:tcBorders>
              <w:left w:val="single" w:color="000000" w:sz="4" w:space="0"/>
              <w:right w:val="single" w:color="000000" w:sz="4" w:space="0"/>
            </w:tcBorders>
            <w:shd w:val="clear" w:color="000000" w:fill="FFFFFF"/>
            <w:vAlign w:val="center"/>
          </w:tcPr>
          <w:p w14:paraId="7EDA11C9">
            <w:pPr>
              <w:widowControl w:val="0"/>
              <w:spacing w:before="0" w:after="0"/>
              <w:jc w:val="center"/>
              <w:rPr>
                <w:rFonts w:ascii="宋体" w:hAnsi="宋体" w:cs="宋体"/>
                <w:sz w:val="22"/>
              </w:rPr>
            </w:pPr>
          </w:p>
        </w:tc>
        <w:tc>
          <w:tcPr>
            <w:tcW w:w="1665" w:type="dxa"/>
            <w:vMerge w:val="continue"/>
            <w:tcBorders>
              <w:top w:val="single" w:color="000000" w:sz="6" w:space="0"/>
              <w:left w:val="single" w:color="000000" w:sz="4" w:space="0"/>
              <w:bottom w:val="single" w:color="000000" w:sz="6" w:space="0"/>
              <w:right w:val="single" w:color="000000" w:sz="4" w:space="0"/>
            </w:tcBorders>
            <w:shd w:val="clear" w:color="000000" w:fill="FFFFFF"/>
            <w:vAlign w:val="center"/>
          </w:tcPr>
          <w:p w14:paraId="399C557A">
            <w:pPr>
              <w:widowControl w:val="0"/>
              <w:spacing w:before="0" w:after="0"/>
              <w:jc w:val="center"/>
              <w:rPr>
                <w:rFonts w:ascii="宋体" w:hAnsi="宋体" w:cs="宋体"/>
                <w:sz w:val="22"/>
              </w:rPr>
            </w:pPr>
          </w:p>
        </w:tc>
        <w:tc>
          <w:tcPr>
            <w:tcW w:w="1414" w:type="dxa"/>
            <w:vMerge w:val="continue"/>
            <w:tcBorders>
              <w:top w:val="single" w:color="000000" w:sz="6" w:space="0"/>
              <w:left w:val="single" w:color="000000" w:sz="4" w:space="0"/>
              <w:bottom w:val="single" w:color="000000" w:sz="6" w:space="0"/>
              <w:right w:val="single" w:color="000000" w:sz="6" w:space="0"/>
            </w:tcBorders>
            <w:shd w:val="clear" w:color="000000" w:fill="FFFFFF"/>
            <w:vAlign w:val="center"/>
          </w:tcPr>
          <w:p w14:paraId="4403C2BA">
            <w:pPr>
              <w:widowControl w:val="0"/>
              <w:spacing w:before="0" w:after="0"/>
              <w:jc w:val="center"/>
              <w:rPr>
                <w:rFonts w:ascii="宋体" w:hAnsi="宋体" w:cs="宋体"/>
                <w:sz w:val="22"/>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90215A">
            <w:pPr>
              <w:widowControl w:val="0"/>
              <w:spacing w:before="0" w:after="0"/>
              <w:jc w:val="center"/>
              <w:rPr>
                <w:rFonts w:ascii="宋体" w:hAnsi="宋体" w:cs="宋体"/>
                <w:sz w:val="22"/>
              </w:rPr>
            </w:pPr>
          </w:p>
        </w:tc>
        <w:tc>
          <w:tcPr>
            <w:tcW w:w="3786" w:type="dxa"/>
            <w:tcBorders>
              <w:top w:val="single" w:color="000000" w:sz="4" w:space="0"/>
              <w:left w:val="single" w:color="000000" w:sz="4" w:space="0"/>
              <w:bottom w:val="single" w:color="000000" w:sz="4" w:space="0"/>
              <w:right w:val="single" w:color="000000" w:sz="12" w:space="0"/>
            </w:tcBorders>
            <w:shd w:val="clear" w:color="000000" w:fill="FFFFFF"/>
            <w:vAlign w:val="center"/>
          </w:tcPr>
          <w:p w14:paraId="520FA9C4">
            <w:pPr>
              <w:widowControl w:val="0"/>
              <w:spacing w:before="0" w:after="0"/>
              <w:jc w:val="center"/>
              <w:rPr>
                <w:rFonts w:ascii="宋体" w:hAnsi="宋体" w:cs="宋体"/>
              </w:rPr>
            </w:pPr>
            <w:r>
              <w:rPr>
                <w:rFonts w:ascii="宋体" w:hAnsi="宋体" w:cs="宋体"/>
                <w:sz w:val="24"/>
              </w:rPr>
              <w:t>传真：</w:t>
            </w:r>
          </w:p>
        </w:tc>
      </w:tr>
      <w:tr w14:paraId="33A6B7B3">
        <w:tblPrEx>
          <w:tblCellMar>
            <w:top w:w="0" w:type="dxa"/>
            <w:left w:w="14" w:type="dxa"/>
            <w:bottom w:w="0" w:type="dxa"/>
            <w:right w:w="14" w:type="dxa"/>
          </w:tblCellMar>
        </w:tblPrEx>
        <w:trPr>
          <w:trHeight w:val="577" w:hRule="atLeast"/>
        </w:trPr>
        <w:tc>
          <w:tcPr>
            <w:tcW w:w="2222" w:type="dxa"/>
            <w:vMerge w:val="continue"/>
            <w:tcBorders>
              <w:top w:val="single" w:color="000000" w:sz="4" w:space="0"/>
              <w:left w:val="single" w:color="000000" w:sz="12" w:space="0"/>
              <w:bottom w:val="single" w:color="000000" w:sz="4" w:space="0"/>
              <w:right w:val="single" w:color="000000" w:sz="4" w:space="0"/>
            </w:tcBorders>
            <w:shd w:val="clear" w:color="000000" w:fill="FFFFFF"/>
            <w:vAlign w:val="center"/>
          </w:tcPr>
          <w:p w14:paraId="3DC45FA9">
            <w:pPr>
              <w:widowControl w:val="0"/>
              <w:spacing w:before="0" w:after="0"/>
              <w:jc w:val="center"/>
              <w:rPr>
                <w:rFonts w:ascii="宋体" w:hAnsi="宋体" w:cs="宋体"/>
                <w:sz w:val="22"/>
              </w:rPr>
            </w:pPr>
          </w:p>
        </w:tc>
        <w:tc>
          <w:tcPr>
            <w:tcW w:w="2834" w:type="dxa"/>
            <w:vMerge w:val="continue"/>
            <w:tcBorders>
              <w:left w:val="single" w:color="000000" w:sz="4" w:space="0"/>
              <w:right w:val="single" w:color="000000" w:sz="4" w:space="0"/>
            </w:tcBorders>
            <w:shd w:val="clear" w:color="000000" w:fill="FFFFFF"/>
            <w:vAlign w:val="center"/>
          </w:tcPr>
          <w:p w14:paraId="0B2BB6B3">
            <w:pPr>
              <w:widowControl w:val="0"/>
              <w:spacing w:before="0" w:after="0"/>
              <w:jc w:val="center"/>
              <w:rPr>
                <w:rFonts w:ascii="宋体" w:hAnsi="宋体" w:cs="宋体"/>
                <w:sz w:val="22"/>
              </w:rPr>
            </w:pPr>
          </w:p>
        </w:tc>
        <w:tc>
          <w:tcPr>
            <w:tcW w:w="1665" w:type="dxa"/>
            <w:vMerge w:val="continue"/>
            <w:tcBorders>
              <w:top w:val="single" w:color="000000" w:sz="6" w:space="0"/>
              <w:left w:val="single" w:color="000000" w:sz="4" w:space="0"/>
              <w:bottom w:val="single" w:color="000000" w:sz="6" w:space="0"/>
              <w:right w:val="single" w:color="000000" w:sz="4" w:space="0"/>
            </w:tcBorders>
            <w:shd w:val="clear" w:color="000000" w:fill="FFFFFF"/>
            <w:vAlign w:val="center"/>
          </w:tcPr>
          <w:p w14:paraId="556FE635">
            <w:pPr>
              <w:widowControl w:val="0"/>
              <w:spacing w:before="0" w:after="0"/>
              <w:jc w:val="center"/>
              <w:rPr>
                <w:rFonts w:ascii="宋体" w:hAnsi="宋体" w:cs="宋体"/>
                <w:sz w:val="22"/>
              </w:rPr>
            </w:pPr>
          </w:p>
        </w:tc>
        <w:tc>
          <w:tcPr>
            <w:tcW w:w="1414" w:type="dxa"/>
            <w:vMerge w:val="continue"/>
            <w:tcBorders>
              <w:top w:val="single" w:color="000000" w:sz="6" w:space="0"/>
              <w:left w:val="single" w:color="000000" w:sz="4" w:space="0"/>
              <w:bottom w:val="single" w:color="000000" w:sz="6" w:space="0"/>
              <w:right w:val="single" w:color="000000" w:sz="6" w:space="0"/>
            </w:tcBorders>
            <w:shd w:val="clear" w:color="000000" w:fill="FFFFFF"/>
            <w:vAlign w:val="center"/>
          </w:tcPr>
          <w:p w14:paraId="0756ACB0">
            <w:pPr>
              <w:widowControl w:val="0"/>
              <w:spacing w:before="0" w:after="0"/>
              <w:jc w:val="center"/>
              <w:rPr>
                <w:rFonts w:ascii="宋体" w:hAnsi="宋体" w:cs="宋体"/>
                <w:sz w:val="22"/>
              </w:rPr>
            </w:pPr>
          </w:p>
        </w:tc>
        <w:tc>
          <w:tcPr>
            <w:tcW w:w="1938"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4C3AA1">
            <w:pPr>
              <w:widowControl w:val="0"/>
              <w:spacing w:before="0" w:after="0"/>
              <w:jc w:val="center"/>
              <w:rPr>
                <w:rFonts w:ascii="宋体" w:hAnsi="宋体" w:cs="宋体"/>
                <w:sz w:val="22"/>
              </w:rPr>
            </w:pPr>
          </w:p>
        </w:tc>
        <w:tc>
          <w:tcPr>
            <w:tcW w:w="3786" w:type="dxa"/>
            <w:tcBorders>
              <w:top w:val="single" w:color="000000" w:sz="4" w:space="0"/>
              <w:left w:val="single" w:color="000000" w:sz="4" w:space="0"/>
              <w:bottom w:val="single" w:color="000000" w:sz="4" w:space="0"/>
              <w:right w:val="single" w:color="000000" w:sz="12" w:space="0"/>
            </w:tcBorders>
            <w:shd w:val="clear" w:color="000000" w:fill="FFFFFF"/>
            <w:vAlign w:val="center"/>
          </w:tcPr>
          <w:p w14:paraId="23837715">
            <w:pPr>
              <w:widowControl w:val="0"/>
              <w:spacing w:before="0" w:after="0"/>
              <w:jc w:val="center"/>
              <w:rPr>
                <w:rFonts w:ascii="宋体" w:hAnsi="宋体" w:cs="宋体"/>
              </w:rPr>
            </w:pPr>
            <w:r>
              <w:rPr>
                <w:rFonts w:ascii="宋体" w:hAnsi="宋体" w:cs="宋体"/>
                <w:sz w:val="24"/>
              </w:rPr>
              <w:t>手机：</w:t>
            </w:r>
          </w:p>
        </w:tc>
      </w:tr>
      <w:tr w14:paraId="3EB53196">
        <w:tblPrEx>
          <w:tblCellMar>
            <w:top w:w="0" w:type="dxa"/>
            <w:left w:w="14" w:type="dxa"/>
            <w:bottom w:w="0" w:type="dxa"/>
            <w:right w:w="14" w:type="dxa"/>
          </w:tblCellMar>
        </w:tblPrEx>
        <w:trPr>
          <w:trHeight w:val="577" w:hRule="atLeast"/>
        </w:trPr>
        <w:tc>
          <w:tcPr>
            <w:tcW w:w="2222" w:type="dxa"/>
            <w:vMerge w:val="continue"/>
            <w:tcBorders>
              <w:top w:val="single" w:color="000000" w:sz="4" w:space="0"/>
              <w:left w:val="single" w:color="000000" w:sz="12" w:space="0"/>
              <w:bottom w:val="single" w:color="000000" w:sz="12" w:space="0"/>
              <w:right w:val="single" w:color="000000" w:sz="4" w:space="0"/>
            </w:tcBorders>
            <w:shd w:val="clear" w:color="000000" w:fill="FFFFFF"/>
            <w:vAlign w:val="center"/>
          </w:tcPr>
          <w:p w14:paraId="7B3F6DE0">
            <w:pPr>
              <w:widowControl w:val="0"/>
              <w:spacing w:before="0" w:after="0"/>
              <w:jc w:val="center"/>
              <w:rPr>
                <w:rFonts w:ascii="宋体" w:hAnsi="宋体" w:cs="宋体"/>
                <w:sz w:val="22"/>
              </w:rPr>
            </w:pPr>
          </w:p>
        </w:tc>
        <w:tc>
          <w:tcPr>
            <w:tcW w:w="2834" w:type="dxa"/>
            <w:vMerge w:val="continue"/>
            <w:tcBorders>
              <w:left w:val="single" w:color="000000" w:sz="4" w:space="0"/>
              <w:bottom w:val="single" w:color="000000" w:sz="12" w:space="0"/>
              <w:right w:val="single" w:color="000000" w:sz="4" w:space="0"/>
            </w:tcBorders>
            <w:shd w:val="clear" w:color="000000" w:fill="FFFFFF"/>
            <w:vAlign w:val="center"/>
          </w:tcPr>
          <w:p w14:paraId="7E6FA852">
            <w:pPr>
              <w:widowControl w:val="0"/>
              <w:spacing w:before="0" w:after="0"/>
              <w:jc w:val="center"/>
              <w:rPr>
                <w:rFonts w:ascii="宋体" w:hAnsi="宋体" w:cs="宋体"/>
                <w:sz w:val="22"/>
              </w:rPr>
            </w:pPr>
          </w:p>
        </w:tc>
        <w:tc>
          <w:tcPr>
            <w:tcW w:w="1665" w:type="dxa"/>
            <w:vMerge w:val="continue"/>
            <w:tcBorders>
              <w:top w:val="single" w:color="000000" w:sz="6" w:space="0"/>
              <w:left w:val="single" w:color="000000" w:sz="4" w:space="0"/>
              <w:bottom w:val="single" w:color="000000" w:sz="12" w:space="0"/>
              <w:right w:val="single" w:color="000000" w:sz="4" w:space="0"/>
            </w:tcBorders>
            <w:shd w:val="clear" w:color="000000" w:fill="FFFFFF"/>
            <w:vAlign w:val="center"/>
          </w:tcPr>
          <w:p w14:paraId="497803C8">
            <w:pPr>
              <w:widowControl w:val="0"/>
              <w:spacing w:before="0" w:after="0"/>
              <w:jc w:val="center"/>
              <w:rPr>
                <w:rFonts w:ascii="宋体" w:hAnsi="宋体" w:cs="宋体"/>
                <w:sz w:val="22"/>
              </w:rPr>
            </w:pPr>
          </w:p>
        </w:tc>
        <w:tc>
          <w:tcPr>
            <w:tcW w:w="1414" w:type="dxa"/>
            <w:vMerge w:val="continue"/>
            <w:tcBorders>
              <w:top w:val="single" w:color="000000" w:sz="6" w:space="0"/>
              <w:left w:val="single" w:color="000000" w:sz="4" w:space="0"/>
              <w:bottom w:val="single" w:color="000000" w:sz="12" w:space="0"/>
              <w:right w:val="single" w:color="000000" w:sz="6" w:space="0"/>
            </w:tcBorders>
            <w:shd w:val="clear" w:color="000000" w:fill="FFFFFF"/>
            <w:vAlign w:val="center"/>
          </w:tcPr>
          <w:p w14:paraId="3E5FA767">
            <w:pPr>
              <w:widowControl w:val="0"/>
              <w:spacing w:before="0" w:after="0"/>
              <w:jc w:val="center"/>
              <w:rPr>
                <w:rFonts w:ascii="宋体" w:hAnsi="宋体" w:cs="宋体"/>
                <w:sz w:val="22"/>
              </w:rPr>
            </w:pPr>
          </w:p>
        </w:tc>
        <w:tc>
          <w:tcPr>
            <w:tcW w:w="1938" w:type="dxa"/>
            <w:vMerge w:val="continue"/>
            <w:tcBorders>
              <w:top w:val="single" w:color="000000" w:sz="4" w:space="0"/>
              <w:left w:val="single" w:color="000000" w:sz="4" w:space="0"/>
              <w:bottom w:val="single" w:color="000000" w:sz="12" w:space="0"/>
              <w:right w:val="single" w:color="000000" w:sz="4" w:space="0"/>
            </w:tcBorders>
            <w:shd w:val="clear" w:color="000000" w:fill="FFFFFF"/>
            <w:vAlign w:val="center"/>
          </w:tcPr>
          <w:p w14:paraId="4729C242">
            <w:pPr>
              <w:widowControl w:val="0"/>
              <w:spacing w:before="0" w:after="0"/>
              <w:jc w:val="center"/>
              <w:rPr>
                <w:rFonts w:ascii="宋体" w:hAnsi="宋体" w:cs="宋体"/>
                <w:sz w:val="22"/>
              </w:rPr>
            </w:pPr>
          </w:p>
        </w:tc>
        <w:tc>
          <w:tcPr>
            <w:tcW w:w="3786" w:type="dxa"/>
            <w:tcBorders>
              <w:top w:val="single" w:color="000000" w:sz="4" w:space="0"/>
              <w:left w:val="single" w:color="000000" w:sz="4" w:space="0"/>
              <w:bottom w:val="single" w:color="000000" w:sz="12" w:space="0"/>
              <w:right w:val="single" w:color="000000" w:sz="12" w:space="0"/>
            </w:tcBorders>
            <w:shd w:val="clear" w:color="000000" w:fill="FFFFFF"/>
            <w:vAlign w:val="center"/>
          </w:tcPr>
          <w:p w14:paraId="3478CF72">
            <w:pPr>
              <w:widowControl w:val="0"/>
              <w:spacing w:before="0" w:after="0"/>
              <w:jc w:val="center"/>
              <w:rPr>
                <w:rFonts w:ascii="宋体" w:hAnsi="宋体" w:cs="宋体"/>
                <w:sz w:val="22"/>
              </w:rPr>
            </w:pPr>
          </w:p>
        </w:tc>
      </w:tr>
      <w:tr w14:paraId="2D0AFD58">
        <w:tblPrEx>
          <w:tblCellMar>
            <w:top w:w="0" w:type="dxa"/>
            <w:left w:w="14" w:type="dxa"/>
            <w:bottom w:w="0" w:type="dxa"/>
            <w:right w:w="14" w:type="dxa"/>
          </w:tblCellMar>
        </w:tblPrEx>
        <w:trPr>
          <w:trHeight w:val="773" w:hRule="atLeast"/>
        </w:trPr>
        <w:tc>
          <w:tcPr>
            <w:tcW w:w="2222" w:type="dxa"/>
            <w:tcBorders>
              <w:top w:val="single" w:color="000000" w:sz="12" w:space="0"/>
              <w:left w:val="single" w:color="000000" w:sz="6" w:space="0"/>
              <w:bottom w:val="single" w:color="000000" w:sz="6" w:space="0"/>
              <w:right w:val="single" w:color="000000" w:sz="6" w:space="0"/>
            </w:tcBorders>
            <w:shd w:val="clear" w:color="000000" w:fill="FFFFFF"/>
            <w:vAlign w:val="center"/>
          </w:tcPr>
          <w:p w14:paraId="7A7DC5FD">
            <w:pPr>
              <w:widowControl w:val="0"/>
              <w:spacing w:before="0" w:after="0"/>
              <w:jc w:val="center"/>
              <w:rPr>
                <w:rFonts w:ascii="宋体" w:hAnsi="宋体" w:cs="宋体"/>
              </w:rPr>
            </w:pPr>
            <w:r>
              <w:rPr>
                <w:rFonts w:ascii="宋体" w:hAnsi="宋体" w:cs="宋体"/>
                <w:sz w:val="24"/>
              </w:rPr>
              <w:t>签收人：</w:t>
            </w:r>
          </w:p>
        </w:tc>
        <w:tc>
          <w:tcPr>
            <w:tcW w:w="11637" w:type="dxa"/>
            <w:gridSpan w:val="5"/>
            <w:tcBorders>
              <w:top w:val="single" w:color="000000" w:sz="12" w:space="0"/>
              <w:left w:val="single" w:color="000000" w:sz="6" w:space="0"/>
              <w:bottom w:val="single" w:color="000000" w:sz="6" w:space="0"/>
              <w:right w:val="single" w:color="000000" w:sz="6" w:space="0"/>
            </w:tcBorders>
            <w:shd w:val="clear" w:color="000000" w:fill="FFFFFF"/>
            <w:vAlign w:val="center"/>
          </w:tcPr>
          <w:p w14:paraId="06B53110">
            <w:pPr>
              <w:widowControl w:val="0"/>
              <w:spacing w:before="0" w:after="0"/>
              <w:jc w:val="center"/>
              <w:rPr>
                <w:rFonts w:ascii="宋体" w:hAnsi="宋体" w:cs="宋体"/>
                <w:sz w:val="22"/>
              </w:rPr>
            </w:pPr>
          </w:p>
        </w:tc>
      </w:tr>
      <w:tr w14:paraId="41ABFAE0">
        <w:tblPrEx>
          <w:tblCellMar>
            <w:top w:w="0" w:type="dxa"/>
            <w:left w:w="14" w:type="dxa"/>
            <w:bottom w:w="0" w:type="dxa"/>
            <w:right w:w="14" w:type="dxa"/>
          </w:tblCellMar>
        </w:tblPrEx>
        <w:trPr>
          <w:trHeight w:val="898" w:hRule="atLeast"/>
        </w:trPr>
        <w:tc>
          <w:tcPr>
            <w:tcW w:w="13859" w:type="dxa"/>
            <w:gridSpan w:val="6"/>
            <w:tcBorders>
              <w:top w:val="single" w:color="000000" w:sz="6" w:space="0"/>
              <w:left w:val="single" w:color="000000" w:sz="6" w:space="0"/>
              <w:bottom w:val="single" w:color="000000" w:sz="6" w:space="0"/>
              <w:right w:val="single" w:color="000000" w:sz="6" w:space="0"/>
            </w:tcBorders>
            <w:shd w:val="clear" w:color="000000" w:fill="FFFFFF"/>
            <w:vAlign w:val="center"/>
          </w:tcPr>
          <w:p w14:paraId="7E2E4726">
            <w:pPr>
              <w:widowControl w:val="0"/>
              <w:spacing w:before="0" w:after="0"/>
              <w:jc w:val="center"/>
              <w:rPr>
                <w:rFonts w:ascii="宋体" w:hAnsi="宋体" w:cs="宋体"/>
              </w:rPr>
            </w:pPr>
            <w:r>
              <w:rPr>
                <w:rFonts w:ascii="宋体" w:hAnsi="宋体" w:cs="宋体"/>
                <w:sz w:val="24"/>
              </w:rPr>
              <w:t>备注：本递交表一式两份，接收人签字后生效，由递交人和接收人各执一份。请以正楷字填写，各项目内容，“递交时间”、“联系人”、请在现场签收时填写。</w:t>
            </w:r>
          </w:p>
        </w:tc>
      </w:tr>
    </w:tbl>
    <w:p w14:paraId="3E0877F0">
      <w:pPr>
        <w:keepNext/>
        <w:keepLines/>
        <w:spacing w:line="360" w:lineRule="auto"/>
        <w:jc w:val="center"/>
        <w:rPr>
          <w:rFonts w:ascii="Times New Roman" w:hAnsi="Times New Roman" w:eastAsia="Times New Roman"/>
          <w:b/>
          <w:sz w:val="24"/>
        </w:rPr>
      </w:pPr>
    </w:p>
    <w:p w14:paraId="3313EE85"/>
    <w:sectPr>
      <w:footerReference r:id="rId6" w:type="default"/>
      <w:pgSz w:w="16838" w:h="11906" w:orient="landscape"/>
      <w:pgMar w:top="1797" w:right="1440" w:bottom="1797" w:left="1440" w:header="0" w:footer="992" w:gutter="0"/>
      <w:pgNumType w:fmt="decimal"/>
      <w:cols w:space="720"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Noto Sans CJK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Sans Serif">
    <w:altName w:val="Segoe Print"/>
    <w:panose1 w:val="00000000000000000000"/>
    <w:charset w:val="01"/>
    <w:family w:val="roman"/>
    <w:pitch w:val="default"/>
    <w:sig w:usb0="00000000" w:usb1="00000000" w:usb2="00000000" w:usb3="00000000" w:csb0="00000000" w:csb1="00000000"/>
  </w:font>
  <w:font w:name="Liberation Sans">
    <w:altName w:val="Segoe Print"/>
    <w:panose1 w:val="00000000000000000000"/>
    <w:charset w:val="01"/>
    <w:family w:val="swiss"/>
    <w:pitch w:val="default"/>
    <w:sig w:usb0="00000000" w:usb1="00000000" w:usb2="00000000" w:usb3="00000000" w:csb0="00000000" w:csb1="00000000"/>
  </w:font>
  <w:font w:name="华文中宋">
    <w:panose1 w:val="02010600040101010101"/>
    <w:charset w:val="86"/>
    <w:family w:val="roman"/>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E23C4">
    <w:pPr>
      <w:pStyle w:val="15"/>
      <w:jc w:val="center"/>
    </w:pPr>
    <w:r>
      <w:t xml:space="preserve">     </w:t>
    </w:r>
  </w:p>
  <w:p w14:paraId="17944433">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3E3E">
    <w:pPr>
      <w:pStyle w:val="15"/>
      <w:jc w:val="center"/>
      <w:rPr>
        <w:rFonts w:ascii="宋体" w:hAnsi="宋体"/>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15</w:t>
    </w:r>
    <w:r>
      <w:rPr>
        <w:rFonts w:ascii="宋体" w:hAnsi="宋体"/>
        <w:b/>
        <w:bCs/>
        <w:lang w:val="zh-CN"/>
      </w:rPr>
      <w:fldChar w:fldCharType="end"/>
    </w:r>
    <w:r>
      <w:rPr>
        <w:rFonts w:ascii="宋体" w:hAnsi="宋体"/>
        <w:b/>
        <w:bCs/>
        <w:lang w:val="zh-CN"/>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E3FF">
    <w:pPr>
      <w:pStyle w:val="15"/>
      <w:jc w:val="center"/>
      <w:rPr>
        <w:rFonts w:ascii="宋体" w:hAnsi="宋体"/>
        <w:b/>
        <w:bCs/>
      </w:rPr>
    </w:pPr>
    <w:r>
      <w:rPr>
        <w:rFonts w:ascii="宋体" w:hAnsi="宋体"/>
        <w:b/>
        <w:bCs/>
      </w:rPr>
      <w:t>第</w:t>
    </w:r>
    <w:r>
      <w:rPr>
        <w:rFonts w:ascii="宋体" w:hAnsi="宋体"/>
        <w:b/>
        <w:bCs/>
        <w:lang w:val="zh-CN"/>
      </w:rPr>
      <w:fldChar w:fldCharType="begin"/>
    </w:r>
    <w:r>
      <w:rPr>
        <w:rFonts w:ascii="宋体" w:hAnsi="宋体"/>
        <w:b/>
        <w:bCs/>
        <w:lang w:val="zh-CN"/>
      </w:rPr>
      <w:instrText xml:space="preserve"> PAGE </w:instrText>
    </w:r>
    <w:r>
      <w:rPr>
        <w:rFonts w:ascii="宋体" w:hAnsi="宋体"/>
        <w:b/>
        <w:bCs/>
        <w:lang w:val="zh-CN"/>
      </w:rPr>
      <w:fldChar w:fldCharType="separate"/>
    </w:r>
    <w:r>
      <w:rPr>
        <w:rFonts w:ascii="宋体" w:hAnsi="宋体"/>
        <w:b/>
        <w:bCs/>
        <w:lang w:val="zh-CN"/>
      </w:rPr>
      <w:t>17</w:t>
    </w:r>
    <w:r>
      <w:rPr>
        <w:rFonts w:ascii="宋体" w:hAnsi="宋体"/>
        <w:b/>
        <w:bCs/>
        <w:lang w:val="zh-CN"/>
      </w:rPr>
      <w:fldChar w:fldCharType="end"/>
    </w:r>
    <w:r>
      <w:rPr>
        <w:rFonts w:ascii="宋体" w:hAnsi="宋体"/>
        <w:b/>
        <w:bCs/>
        <w:lang w:val="zh-CN"/>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35E94"/>
    <w:multiLevelType w:val="singleLevel"/>
    <w:tmpl w:val="94B35E94"/>
    <w:lvl w:ilvl="0" w:tentative="0">
      <w:start w:val="1"/>
      <w:numFmt w:val="chineseCounting"/>
      <w:suff w:val="nothing"/>
      <w:lvlText w:val="%1、"/>
      <w:lvlJc w:val="left"/>
      <w:rPr>
        <w:rFonts w:hint="eastAsia"/>
      </w:rPr>
    </w:lvl>
  </w:abstractNum>
  <w:abstractNum w:abstractNumId="1">
    <w:nsid w:val="BDF39F37"/>
    <w:multiLevelType w:val="multilevel"/>
    <w:tmpl w:val="BDF39F37"/>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BEFF5BA0"/>
    <w:multiLevelType w:val="multilevel"/>
    <w:tmpl w:val="BEFF5BA0"/>
    <w:lvl w:ilvl="0" w:tentative="0">
      <w:start w:val="1"/>
      <w:numFmt w:val="chineseCountingThousand"/>
      <w:suff w:val="nothing"/>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E59E5627"/>
    <w:multiLevelType w:val="multilevel"/>
    <w:tmpl w:val="E59E562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4FBDEC57"/>
    <w:multiLevelType w:val="multilevel"/>
    <w:tmpl w:val="4FBDEC57"/>
    <w:lvl w:ilvl="0" w:tentative="0">
      <w:start w:val="1"/>
      <w:numFmt w:val="decimal"/>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2"/>
  </w:num>
  <w:num w:numId="2">
    <w:abstractNumId w:val="0"/>
  </w:num>
  <w:num w:numId="3">
    <w:abstractNumId w:val="4"/>
  </w:num>
  <w:num w:numId="4">
    <w:abstractNumId w:val="3"/>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autoHyphenation/>
  <w:hyphenationZone w:val="360"/>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812149"/>
    <w:rsid w:val="0CD25BE7"/>
    <w:rsid w:val="37B631EE"/>
    <w:rsid w:val="3F778341"/>
    <w:rsid w:val="57FA7FCB"/>
    <w:rsid w:val="5F718CAE"/>
    <w:rsid w:val="70DBBB3C"/>
    <w:rsid w:val="ABEF05EF"/>
    <w:rsid w:val="FC7FB38D"/>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before="0" w:after="0"/>
      <w:jc w:val="both"/>
    </w:pPr>
    <w:rPr>
      <w:rFonts w:ascii="Calibri" w:hAnsi="Calibri" w:eastAsia="宋体" w:cs="Times New Roman"/>
      <w:color w:val="auto"/>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2"/>
      <w:sz w:val="44"/>
      <w:szCs w:val="44"/>
    </w:rPr>
  </w:style>
  <w:style w:type="paragraph" w:styleId="3">
    <w:name w:val="heading 2"/>
    <w:basedOn w:val="1"/>
    <w:next w:val="1"/>
    <w:qFormat/>
    <w:uiPriority w:val="0"/>
    <w:pPr>
      <w:keepNext/>
      <w:keepLines/>
      <w:tabs>
        <w:tab w:val="left" w:pos="720"/>
      </w:tabs>
      <w:spacing w:before="260" w:after="260" w:line="360" w:lineRule="auto"/>
      <w:jc w:val="center"/>
      <w:outlineLvl w:val="1"/>
    </w:pPr>
    <w:rPr>
      <w:rFonts w:cs="Arial"/>
      <w:b/>
      <w:bCs/>
      <w:iCs/>
      <w:sz w:val="28"/>
      <w:szCs w:val="28"/>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paragraph" w:styleId="5">
    <w:name w:val="heading 4"/>
    <w:basedOn w:val="1"/>
    <w:next w:val="1"/>
    <w:qFormat/>
    <w:uiPriority w:val="9"/>
    <w:pPr>
      <w:keepNext/>
      <w:keepLines/>
      <w:spacing w:before="280" w:after="290" w:line="374" w:lineRule="auto"/>
      <w:outlineLvl w:val="3"/>
    </w:pPr>
    <w:rPr>
      <w:rFonts w:ascii="Cambria" w:hAnsi="Cambria"/>
      <w:b/>
      <w:bCs/>
      <w:sz w:val="28"/>
      <w:szCs w:val="28"/>
    </w:rPr>
  </w:style>
  <w:style w:type="paragraph" w:styleId="6">
    <w:name w:val="heading 5"/>
    <w:basedOn w:val="1"/>
    <w:next w:val="1"/>
    <w:qFormat/>
    <w:uiPriority w:val="9"/>
    <w:pPr>
      <w:keepNext/>
      <w:keepLines/>
      <w:spacing w:before="280" w:after="290" w:line="374"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rFonts w:cs="Noto Sans CJK SC"/>
      <w:i/>
      <w:iCs/>
      <w:sz w:val="24"/>
      <w:szCs w:val="24"/>
    </w:rPr>
  </w:style>
  <w:style w:type="paragraph" w:styleId="8">
    <w:name w:val="Document Map"/>
    <w:basedOn w:val="1"/>
    <w:link w:val="31"/>
    <w:unhideWhenUsed/>
    <w:qFormat/>
    <w:uiPriority w:val="99"/>
    <w:rPr>
      <w:rFonts w:ascii="宋体" w:hAnsi="宋体"/>
      <w:sz w:val="18"/>
      <w:szCs w:val="18"/>
    </w:rPr>
  </w:style>
  <w:style w:type="paragraph" w:styleId="9">
    <w:name w:val="annotation text"/>
    <w:basedOn w:val="1"/>
    <w:link w:val="32"/>
    <w:unhideWhenUsed/>
    <w:qFormat/>
    <w:uiPriority w:val="99"/>
    <w:pPr>
      <w:jc w:val="left"/>
    </w:pPr>
  </w:style>
  <w:style w:type="paragraph" w:styleId="10">
    <w:name w:val="Body Text"/>
    <w:basedOn w:val="1"/>
    <w:link w:val="33"/>
    <w:unhideWhenUsed/>
    <w:qFormat/>
    <w:uiPriority w:val="99"/>
    <w:pPr>
      <w:spacing w:before="0" w:after="120"/>
    </w:pPr>
  </w:style>
  <w:style w:type="paragraph" w:styleId="11">
    <w:name w:val="Body Text Indent"/>
    <w:basedOn w:val="1"/>
    <w:link w:val="34"/>
    <w:qFormat/>
    <w:uiPriority w:val="0"/>
    <w:pPr>
      <w:spacing w:line="360" w:lineRule="auto"/>
      <w:ind w:firstLine="540"/>
    </w:pPr>
    <w:rPr>
      <w:sz w:val="30"/>
      <w:szCs w:val="24"/>
    </w:rPr>
  </w:style>
  <w:style w:type="paragraph" w:styleId="12">
    <w:name w:val="Plain Text"/>
    <w:basedOn w:val="1"/>
    <w:link w:val="35"/>
    <w:qFormat/>
    <w:uiPriority w:val="99"/>
  </w:style>
  <w:style w:type="paragraph" w:styleId="13">
    <w:name w:val="Date"/>
    <w:basedOn w:val="1"/>
    <w:next w:val="1"/>
    <w:link w:val="36"/>
    <w:unhideWhenUsed/>
    <w:qFormat/>
    <w:uiPriority w:val="99"/>
    <w:pPr>
      <w:ind w:left="100" w:firstLine="0"/>
    </w:pPr>
  </w:style>
  <w:style w:type="paragraph" w:styleId="14">
    <w:name w:val="Balloon Text"/>
    <w:basedOn w:val="1"/>
    <w:link w:val="37"/>
    <w:unhideWhenUsed/>
    <w:qFormat/>
    <w:uiPriority w:val="99"/>
    <w:rPr>
      <w:sz w:val="18"/>
      <w:szCs w:val="18"/>
    </w:rPr>
  </w:style>
  <w:style w:type="paragraph" w:styleId="15">
    <w:name w:val="footer"/>
    <w:basedOn w:val="1"/>
    <w:link w:val="38"/>
    <w:unhideWhenUsed/>
    <w:qFormat/>
    <w:uiPriority w:val="99"/>
    <w:pPr>
      <w:tabs>
        <w:tab w:val="center" w:pos="4153"/>
        <w:tab w:val="right" w:pos="8306"/>
      </w:tabs>
      <w:snapToGrid w:val="0"/>
      <w:jc w:val="left"/>
    </w:pPr>
    <w:rPr>
      <w:sz w:val="18"/>
      <w:szCs w:val="18"/>
    </w:rPr>
  </w:style>
  <w:style w:type="paragraph" w:styleId="16">
    <w:name w:val="header"/>
    <w:basedOn w:val="1"/>
    <w:link w:val="39"/>
    <w:unhideWhenUsed/>
    <w:qFormat/>
    <w:uiPriority w:val="99"/>
    <w:pPr>
      <w:pBdr>
        <w:bottom w:val="single" w:color="000000"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List"/>
    <w:basedOn w:val="10"/>
    <w:qFormat/>
    <w:uiPriority w:val="0"/>
    <w:rPr>
      <w:rFonts w:cs="Noto Sans CJK SC"/>
    </w:rPr>
  </w:style>
  <w:style w:type="paragraph" w:styleId="19">
    <w:name w:val="Title"/>
    <w:basedOn w:val="1"/>
    <w:next w:val="1"/>
    <w:link w:val="40"/>
    <w:qFormat/>
    <w:uiPriority w:val="10"/>
    <w:pPr>
      <w:spacing w:before="240" w:after="60"/>
      <w:jc w:val="center"/>
      <w:outlineLvl w:val="0"/>
    </w:pPr>
    <w:rPr>
      <w:rFonts w:ascii="Cambria" w:hAnsi="Cambria"/>
      <w:b/>
      <w:bCs/>
      <w:sz w:val="32"/>
      <w:szCs w:val="32"/>
    </w:rPr>
  </w:style>
  <w:style w:type="paragraph" w:styleId="20">
    <w:name w:val="annotation subject"/>
    <w:basedOn w:val="9"/>
    <w:next w:val="9"/>
    <w:link w:val="41"/>
    <w:unhideWhenUsed/>
    <w:qFormat/>
    <w:uiPriority w:val="99"/>
    <w:rPr>
      <w:b/>
      <w:bCs/>
    </w:rPr>
  </w:style>
  <w:style w:type="table" w:styleId="22">
    <w:name w:val="Table Grid"/>
    <w:basedOn w:val="21"/>
    <w:qFormat/>
    <w:uiPriority w:val="59"/>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annotation reference"/>
    <w:unhideWhenUsed/>
    <w:qFormat/>
    <w:uiPriority w:val="0"/>
    <w:rPr>
      <w:sz w:val="21"/>
      <w:szCs w:val="21"/>
    </w:rPr>
  </w:style>
  <w:style w:type="character" w:customStyle="1" w:styleId="25">
    <w:name w:val="Internet 链接"/>
    <w:unhideWhenUsed/>
    <w:qFormat/>
    <w:uiPriority w:val="99"/>
    <w:rPr>
      <w:color w:val="0000FF"/>
      <w:u w:val="single"/>
    </w:rPr>
  </w:style>
  <w:style w:type="character" w:customStyle="1" w:styleId="26">
    <w:name w:val="标题 1 字符"/>
    <w:qFormat/>
    <w:uiPriority w:val="9"/>
    <w:rPr>
      <w:rFonts w:ascii="Calibri" w:hAnsi="Calibri" w:eastAsia="宋体" w:cs="Times New Roman"/>
      <w:b/>
      <w:bCs/>
      <w:kern w:val="2"/>
      <w:sz w:val="44"/>
      <w:szCs w:val="44"/>
    </w:rPr>
  </w:style>
  <w:style w:type="character" w:customStyle="1" w:styleId="27">
    <w:name w:val="标题 2 字符"/>
    <w:qFormat/>
    <w:uiPriority w:val="0"/>
    <w:rPr>
      <w:rFonts w:ascii="Calibri" w:hAnsi="Calibri" w:eastAsia="宋体" w:cs="Arial"/>
      <w:b/>
      <w:bCs/>
      <w:iCs/>
      <w:sz w:val="28"/>
      <w:szCs w:val="28"/>
    </w:rPr>
  </w:style>
  <w:style w:type="character" w:customStyle="1" w:styleId="28">
    <w:name w:val="标题 3 字符"/>
    <w:qFormat/>
    <w:uiPriority w:val="9"/>
    <w:rPr>
      <w:rFonts w:ascii="Calibri" w:hAnsi="Calibri" w:eastAsia="宋体" w:cs="Times New Roman"/>
      <w:b/>
      <w:bCs/>
      <w:sz w:val="32"/>
      <w:szCs w:val="32"/>
    </w:rPr>
  </w:style>
  <w:style w:type="character" w:customStyle="1" w:styleId="29">
    <w:name w:val="标题 4 字符"/>
    <w:qFormat/>
    <w:uiPriority w:val="9"/>
    <w:rPr>
      <w:rFonts w:ascii="Cambria" w:hAnsi="Cambria" w:eastAsia="宋体" w:cs="Times New Roman"/>
      <w:b/>
      <w:bCs/>
      <w:sz w:val="28"/>
      <w:szCs w:val="28"/>
    </w:rPr>
  </w:style>
  <w:style w:type="character" w:customStyle="1" w:styleId="30">
    <w:name w:val="标题 5 字符"/>
    <w:qFormat/>
    <w:uiPriority w:val="9"/>
    <w:rPr>
      <w:rFonts w:ascii="Calibri" w:hAnsi="Calibri" w:eastAsia="宋体" w:cs="Times New Roman"/>
      <w:b/>
      <w:bCs/>
      <w:sz w:val="28"/>
      <w:szCs w:val="28"/>
    </w:rPr>
  </w:style>
  <w:style w:type="character" w:customStyle="1" w:styleId="31">
    <w:name w:val="文档结构图 字符"/>
    <w:link w:val="8"/>
    <w:qFormat/>
    <w:uiPriority w:val="99"/>
    <w:rPr>
      <w:rFonts w:ascii="宋体" w:hAnsi="宋体" w:eastAsia="宋体" w:cs="Times New Roman"/>
      <w:sz w:val="18"/>
      <w:szCs w:val="18"/>
    </w:rPr>
  </w:style>
  <w:style w:type="character" w:customStyle="1" w:styleId="32">
    <w:name w:val="批注文字 字符"/>
    <w:link w:val="9"/>
    <w:qFormat/>
    <w:uiPriority w:val="99"/>
    <w:rPr>
      <w:rFonts w:ascii="Calibri" w:hAnsi="Calibri" w:eastAsia="宋体" w:cs="Times New Roman"/>
    </w:rPr>
  </w:style>
  <w:style w:type="character" w:customStyle="1" w:styleId="33">
    <w:name w:val="正文文本 字符"/>
    <w:link w:val="10"/>
    <w:qFormat/>
    <w:uiPriority w:val="99"/>
    <w:rPr>
      <w:rFonts w:ascii="Calibri" w:hAnsi="Calibri" w:eastAsia="宋体" w:cs="Times New Roman"/>
    </w:rPr>
  </w:style>
  <w:style w:type="character" w:customStyle="1" w:styleId="34">
    <w:name w:val="正文文本缩进 字符"/>
    <w:link w:val="11"/>
    <w:qFormat/>
    <w:uiPriority w:val="0"/>
    <w:rPr>
      <w:rFonts w:ascii="Calibri" w:hAnsi="Calibri" w:eastAsia="宋体" w:cs="Times New Roman"/>
      <w:sz w:val="30"/>
      <w:szCs w:val="24"/>
    </w:rPr>
  </w:style>
  <w:style w:type="character" w:customStyle="1" w:styleId="35">
    <w:name w:val="纯文本 字符"/>
    <w:link w:val="12"/>
    <w:qFormat/>
    <w:uiPriority w:val="99"/>
    <w:rPr>
      <w:rFonts w:ascii="Calibri" w:hAnsi="Calibri" w:eastAsia="宋体" w:cs="Times New Roman"/>
    </w:rPr>
  </w:style>
  <w:style w:type="character" w:customStyle="1" w:styleId="36">
    <w:name w:val="日期 字符"/>
    <w:link w:val="13"/>
    <w:qFormat/>
    <w:uiPriority w:val="99"/>
    <w:rPr>
      <w:rFonts w:ascii="Calibri" w:hAnsi="Calibri" w:eastAsia="宋体" w:cs="Times New Roman"/>
    </w:rPr>
  </w:style>
  <w:style w:type="character" w:customStyle="1" w:styleId="37">
    <w:name w:val="批注框文本 字符"/>
    <w:link w:val="14"/>
    <w:qFormat/>
    <w:uiPriority w:val="99"/>
    <w:rPr>
      <w:rFonts w:ascii="Calibri" w:hAnsi="Calibri" w:eastAsia="宋体" w:cs="Times New Roman"/>
      <w:sz w:val="18"/>
      <w:szCs w:val="18"/>
    </w:rPr>
  </w:style>
  <w:style w:type="character" w:customStyle="1" w:styleId="38">
    <w:name w:val="页脚 字符"/>
    <w:link w:val="15"/>
    <w:qFormat/>
    <w:uiPriority w:val="99"/>
    <w:rPr>
      <w:sz w:val="18"/>
      <w:szCs w:val="18"/>
    </w:rPr>
  </w:style>
  <w:style w:type="character" w:customStyle="1" w:styleId="39">
    <w:name w:val="页眉 字符"/>
    <w:link w:val="16"/>
    <w:qFormat/>
    <w:uiPriority w:val="99"/>
    <w:rPr>
      <w:sz w:val="18"/>
      <w:szCs w:val="18"/>
    </w:rPr>
  </w:style>
  <w:style w:type="character" w:customStyle="1" w:styleId="40">
    <w:name w:val="标题 字符"/>
    <w:link w:val="19"/>
    <w:qFormat/>
    <w:uiPriority w:val="10"/>
    <w:rPr>
      <w:rFonts w:ascii="Cambria" w:hAnsi="Cambria" w:eastAsia="宋体" w:cs="Times New Roman"/>
      <w:b/>
      <w:bCs/>
      <w:sz w:val="32"/>
      <w:szCs w:val="32"/>
    </w:rPr>
  </w:style>
  <w:style w:type="character" w:customStyle="1" w:styleId="41">
    <w:name w:val="批注主题 字符"/>
    <w:link w:val="20"/>
    <w:qFormat/>
    <w:uiPriority w:val="99"/>
    <w:rPr>
      <w:rFonts w:ascii="Calibri" w:hAnsi="Calibri" w:eastAsia="宋体" w:cs="Times New Roman"/>
      <w:b/>
      <w:bCs/>
    </w:rPr>
  </w:style>
  <w:style w:type="character" w:customStyle="1" w:styleId="42">
    <w:name w:val="font11"/>
    <w:qFormat/>
    <w:uiPriority w:val="0"/>
    <w:rPr>
      <w:rFonts w:ascii="宋体" w:hAnsi="宋体" w:eastAsia="宋体" w:cs="宋体"/>
      <w:color w:val="000000"/>
      <w:sz w:val="22"/>
      <w:szCs w:val="22"/>
      <w:u w:val="none"/>
    </w:rPr>
  </w:style>
  <w:style w:type="character" w:customStyle="1" w:styleId="43">
    <w:name w:val="font21"/>
    <w:qFormat/>
    <w:uiPriority w:val="0"/>
    <w:rPr>
      <w:rFonts w:ascii="MS Sans Serif" w:hAnsi="MS Sans Serif" w:eastAsia="MS Sans Serif" w:cs="MS Sans Serif"/>
      <w:color w:val="000000"/>
      <w:sz w:val="22"/>
      <w:szCs w:val="22"/>
      <w:u w:val="none"/>
    </w:rPr>
  </w:style>
  <w:style w:type="character" w:customStyle="1" w:styleId="44">
    <w:name w:val="font31"/>
    <w:qFormat/>
    <w:uiPriority w:val="0"/>
    <w:rPr>
      <w:rFonts w:ascii="宋体" w:hAnsi="宋体" w:eastAsia="宋体" w:cs="宋体"/>
      <w:color w:val="000000"/>
      <w:sz w:val="22"/>
      <w:szCs w:val="22"/>
      <w:u w:val="none"/>
    </w:rPr>
  </w:style>
  <w:style w:type="character" w:customStyle="1" w:styleId="45">
    <w:name w:val="索引链接"/>
    <w:qFormat/>
    <w:uiPriority w:val="0"/>
  </w:style>
  <w:style w:type="paragraph" w:customStyle="1" w:styleId="46">
    <w:name w:val="标题样式"/>
    <w:basedOn w:val="1"/>
    <w:next w:val="10"/>
    <w:qFormat/>
    <w:uiPriority w:val="0"/>
    <w:pPr>
      <w:keepNext/>
      <w:spacing w:before="240" w:after="120"/>
    </w:pPr>
    <w:rPr>
      <w:rFonts w:ascii="Liberation Sans" w:hAnsi="Liberation Sans" w:eastAsia="Noto Sans CJK SC" w:cs="Noto Sans CJK SC"/>
      <w:sz w:val="28"/>
      <w:szCs w:val="28"/>
    </w:rPr>
  </w:style>
  <w:style w:type="paragraph" w:customStyle="1" w:styleId="47">
    <w:name w:val="索引"/>
    <w:basedOn w:val="1"/>
    <w:qFormat/>
    <w:uiPriority w:val="0"/>
    <w:pPr>
      <w:suppressLineNumbers/>
    </w:pPr>
    <w:rPr>
      <w:rFonts w:cs="Noto Sans CJK SC"/>
    </w:rPr>
  </w:style>
  <w:style w:type="paragraph" w:customStyle="1" w:styleId="48">
    <w:name w:val="页眉与页脚"/>
    <w:basedOn w:val="1"/>
    <w:qFormat/>
    <w:uiPriority w:val="0"/>
  </w:style>
  <w:style w:type="paragraph" w:customStyle="1" w:styleId="49">
    <w:name w:val="列表段落1"/>
    <w:basedOn w:val="1"/>
    <w:qFormat/>
    <w:uiPriority w:val="34"/>
    <w:pPr>
      <w:ind w:firstLine="420"/>
    </w:pPr>
  </w:style>
  <w:style w:type="paragraph" w:customStyle="1" w:styleId="50">
    <w:name w:val="修订1"/>
    <w:semiHidden/>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customStyle="1" w:styleId="51">
    <w:name w:val="修订2"/>
    <w:semiHidden/>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customStyle="1" w:styleId="52">
    <w:name w:val="修订3"/>
    <w:semiHidden/>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customStyle="1" w:styleId="53">
    <w:name w:val="修订4"/>
    <w:semiHidden/>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customStyle="1" w:styleId="54">
    <w:name w:val="样式"/>
    <w:qFormat/>
    <w:uiPriority w:val="0"/>
    <w:pPr>
      <w:widowControl w:val="0"/>
      <w:suppressAutoHyphens/>
      <w:bidi w:val="0"/>
      <w:spacing w:before="0" w:after="0"/>
      <w:jc w:val="left"/>
    </w:pPr>
    <w:rPr>
      <w:rFonts w:ascii="宋体" w:hAnsi="宋体" w:eastAsia="宋体" w:cs="宋体"/>
      <w:color w:val="auto"/>
      <w:kern w:val="0"/>
      <w:sz w:val="24"/>
      <w:szCs w:val="24"/>
      <w:lang w:val="en-US" w:eastAsia="zh-CN" w:bidi="ar-SA"/>
    </w:rPr>
  </w:style>
  <w:style w:type="paragraph" w:customStyle="1" w:styleId="55">
    <w:name w:val="_Style 48"/>
    <w:unhideWhenUsed/>
    <w:qFormat/>
    <w:uiPriority w:val="99"/>
    <w:pPr>
      <w:widowControl/>
      <w:suppressAutoHyphens/>
      <w:bidi w:val="0"/>
      <w:spacing w:before="0" w:after="0"/>
      <w:jc w:val="left"/>
    </w:pPr>
    <w:rPr>
      <w:rFonts w:ascii="Calibri" w:hAnsi="Calibri" w:eastAsia="宋体" w:cs="Times New Roman"/>
      <w:color w:val="auto"/>
      <w:kern w:val="2"/>
      <w:sz w:val="21"/>
      <w:szCs w:val="22"/>
      <w:lang w:val="en-US" w:eastAsia="zh-CN" w:bidi="ar-SA"/>
    </w:rPr>
  </w:style>
  <w:style w:type="paragraph" w:styleId="56">
    <w:name w:val="List Paragraph"/>
    <w:basedOn w:val="1"/>
    <w:qFormat/>
    <w:uiPriority w:val="99"/>
    <w:pPr>
      <w:ind w:firstLine="420"/>
    </w:pPr>
  </w:style>
  <w:style w:type="paragraph" w:customStyle="1" w:styleId="57">
    <w:name w:val="Table Text"/>
    <w:basedOn w:val="1"/>
    <w:qFormat/>
    <w:uiPriority w:val="0"/>
    <w:pPr>
      <w:widowControl/>
      <w:snapToGrid w:val="0"/>
      <w:jc w:val="left"/>
    </w:pPr>
    <w:rPr>
      <w:rFonts w:ascii="Arial" w:hAnsi="Arial" w:eastAsia="Arial"/>
      <w:color w:val="000000"/>
      <w:kern w:val="0"/>
      <w:szCs w:val="21"/>
    </w:rPr>
  </w:style>
  <w:style w:type="table" w:customStyle="1" w:styleId="58">
    <w:name w:val="Table Normal"/>
    <w:basedOn w:val="21"/>
    <w:semiHidden/>
    <w:qFormat/>
    <w:uiPriority w:val="0"/>
    <w:pPr>
      <w:snapToGrid w:val="0"/>
    </w:pPr>
    <w:rPr>
      <w:color w:val="000000"/>
      <w:sz w:val="21"/>
      <w:szCs w:val="21"/>
      <w:lang w:eastAsia="en-US"/>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7446</Words>
  <Characters>8082</Characters>
  <Paragraphs>362</Paragraphs>
  <TotalTime>11</TotalTime>
  <ScaleCrop>false</ScaleCrop>
  <LinksUpToDate>false</LinksUpToDate>
  <CharactersWithSpaces>8384</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2024-06-29T02:49:00Z</dcterms:created>
  <dc:creator>贺丹</dc:creator>
  <cp:lastModifiedBy>以轩麻麻</cp:lastModifiedBy>
  <dcterms:modified xsi:type="dcterms:W3CDTF">2025-02-06T07:51:39Z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7E948899027E056EEF0A8166F87CDDE8</vt:lpwstr>
  </property>
  <property fmtid="{D5CDD505-2E9C-101B-9397-08002B2CF9AE}" pid="3" name="KSOProductBuildVer">
    <vt:lpwstr>2052-12.1.0.19770</vt:lpwstr>
  </property>
  <property fmtid="{D5CDD505-2E9C-101B-9397-08002B2CF9AE}" pid="4" name="KSOTemplateDocerSaveRecord">
    <vt:lpwstr>eyJoZGlkIjoiYmQ4NjYwYWY5M2M4OWM2MjA1MTExMzdhNzFmMTVkZGEiLCJ1c2VySWQiOiIzODE1OTgzNDkifQ==</vt:lpwstr>
  </property>
</Properties>
</file>