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991E4">
      <w:pPr>
        <w:rPr>
          <w:rFonts w:ascii="仿宋" w:hAnsi="仿宋" w:eastAsia="仿宋"/>
          <w:b/>
          <w:bCs/>
          <w:kern w:val="44"/>
          <w:sz w:val="30"/>
          <w:szCs w:val="44"/>
        </w:rPr>
      </w:pPr>
      <w:r>
        <w:rPr>
          <w:rFonts w:hint="eastAsia" w:ascii="仿宋" w:hAnsi="仿宋" w:eastAsia="仿宋"/>
          <w:b/>
          <w:bCs/>
          <w:kern w:val="44"/>
          <w:sz w:val="30"/>
          <w:szCs w:val="44"/>
        </w:rPr>
        <w:t>项目名称：甘洛县人民医院PACS存储采购项目</w:t>
      </w:r>
    </w:p>
    <w:p w14:paraId="55132D30">
      <w:pPr>
        <w:rPr>
          <w:rFonts w:ascii="仿宋" w:hAnsi="仿宋" w:eastAsia="仿宋" w:cs="宋体"/>
          <w:color w:val="000000"/>
          <w:sz w:val="24"/>
          <w:szCs w:val="21"/>
        </w:rPr>
      </w:pPr>
    </w:p>
    <w:p w14:paraId="13D726B8">
      <w:pPr>
        <w:rPr>
          <w:rFonts w:ascii="仿宋" w:hAnsi="仿宋" w:eastAsia="仿宋" w:cs="宋体"/>
          <w:color w:val="000000"/>
          <w:sz w:val="24"/>
          <w:szCs w:val="21"/>
        </w:rPr>
      </w:pPr>
      <w:r>
        <w:rPr>
          <w:rFonts w:hint="eastAsia" w:ascii="仿宋" w:hAnsi="仿宋" w:eastAsia="仿宋" w:cs="宋体"/>
          <w:color w:val="000000"/>
          <w:sz w:val="24"/>
          <w:szCs w:val="21"/>
        </w:rPr>
        <w:t>一、系统采购内容</w:t>
      </w:r>
    </w:p>
    <w:tbl>
      <w:tblPr>
        <w:tblStyle w:val="15"/>
        <w:tblW w:w="7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09"/>
        <w:gridCol w:w="4820"/>
        <w:gridCol w:w="708"/>
        <w:gridCol w:w="709"/>
      </w:tblGrid>
      <w:tr w14:paraId="5179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2" w:type="dxa"/>
            <w:noWrap/>
            <w:vAlign w:val="center"/>
          </w:tcPr>
          <w:p w14:paraId="7F26E370">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709" w:type="dxa"/>
            <w:noWrap/>
            <w:vAlign w:val="center"/>
          </w:tcPr>
          <w:p w14:paraId="11F03481">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名称</w:t>
            </w:r>
          </w:p>
        </w:tc>
        <w:tc>
          <w:tcPr>
            <w:tcW w:w="4820" w:type="dxa"/>
            <w:noWrap/>
            <w:vAlign w:val="center"/>
          </w:tcPr>
          <w:p w14:paraId="471AF33B">
            <w:pPr>
              <w:widowControl/>
              <w:jc w:val="left"/>
              <w:rPr>
                <w:rFonts w:ascii="仿宋" w:hAnsi="仿宋" w:eastAsia="仿宋" w:cs="宋体"/>
                <w:b/>
                <w:bCs/>
                <w:kern w:val="0"/>
                <w:sz w:val="24"/>
                <w:szCs w:val="24"/>
              </w:rPr>
            </w:pPr>
            <w:r>
              <w:rPr>
                <w:rFonts w:hint="eastAsia" w:ascii="仿宋" w:hAnsi="仿宋" w:eastAsia="仿宋" w:cs="宋体"/>
                <w:b/>
                <w:bCs/>
                <w:kern w:val="0"/>
                <w:sz w:val="24"/>
                <w:szCs w:val="24"/>
              </w:rPr>
              <w:t>主要参数</w:t>
            </w:r>
          </w:p>
        </w:tc>
        <w:tc>
          <w:tcPr>
            <w:tcW w:w="708" w:type="dxa"/>
            <w:noWrap/>
            <w:vAlign w:val="center"/>
          </w:tcPr>
          <w:p w14:paraId="6FF20B60">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数量</w:t>
            </w:r>
          </w:p>
        </w:tc>
        <w:tc>
          <w:tcPr>
            <w:tcW w:w="709" w:type="dxa"/>
            <w:noWrap/>
            <w:vAlign w:val="center"/>
          </w:tcPr>
          <w:p w14:paraId="33AB6620">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单位</w:t>
            </w:r>
          </w:p>
        </w:tc>
      </w:tr>
      <w:tr w14:paraId="08A6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562" w:type="dxa"/>
            <w:vAlign w:val="center"/>
          </w:tcPr>
          <w:p w14:paraId="4296888B">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709" w:type="dxa"/>
            <w:vAlign w:val="center"/>
          </w:tcPr>
          <w:p w14:paraId="24011AD5">
            <w:pPr>
              <w:widowControl/>
              <w:jc w:val="center"/>
              <w:rPr>
                <w:rFonts w:ascii="仿宋" w:hAnsi="仿宋" w:eastAsia="仿宋" w:cs="宋体"/>
                <w:kern w:val="0"/>
                <w:szCs w:val="21"/>
              </w:rPr>
            </w:pPr>
            <w:r>
              <w:rPr>
                <w:rFonts w:hint="eastAsia" w:ascii="仿宋" w:hAnsi="仿宋" w:eastAsia="仿宋" w:cs="宋体"/>
                <w:kern w:val="0"/>
                <w:szCs w:val="21"/>
              </w:rPr>
              <w:t>存储系统</w:t>
            </w:r>
          </w:p>
        </w:tc>
        <w:tc>
          <w:tcPr>
            <w:tcW w:w="4820" w:type="dxa"/>
            <w:vAlign w:val="center"/>
          </w:tcPr>
          <w:p w14:paraId="18BB5631">
            <w:pPr>
              <w:widowControl/>
              <w:jc w:val="left"/>
              <w:rPr>
                <w:rFonts w:ascii="仿宋" w:hAnsi="仿宋" w:eastAsia="仿宋" w:cs="宋体"/>
                <w:kern w:val="0"/>
                <w:szCs w:val="21"/>
              </w:rPr>
            </w:pPr>
            <w:r>
              <w:rPr>
                <w:rFonts w:hint="eastAsia" w:ascii="仿宋" w:hAnsi="仿宋" w:eastAsia="仿宋" w:cs="宋体"/>
                <w:kern w:val="0"/>
                <w:szCs w:val="21"/>
              </w:rPr>
              <w:t>1、存储硬件配置要求：控制器数量≥2个，盘位数量≥12个，企业级硬盘单块容量≥6TB，R</w:t>
            </w:r>
            <w:r>
              <w:rPr>
                <w:rFonts w:ascii="仿宋" w:hAnsi="仿宋" w:eastAsia="仿宋" w:cs="宋体"/>
                <w:kern w:val="0"/>
                <w:szCs w:val="21"/>
              </w:rPr>
              <w:t>AI</w:t>
            </w:r>
            <w:r>
              <w:rPr>
                <w:rFonts w:hint="eastAsia" w:ascii="仿宋" w:hAnsi="仿宋" w:eastAsia="仿宋" w:cs="宋体"/>
                <w:kern w:val="0"/>
                <w:szCs w:val="21"/>
              </w:rPr>
              <w:t>D6模式下实际可用容量≥48T，缓存容量</w:t>
            </w:r>
            <w:bookmarkStart w:id="0" w:name="OLE_LINK1"/>
            <w:bookmarkStart w:id="1" w:name="OLE_LINK2"/>
            <w:r>
              <w:rPr>
                <w:rFonts w:hint="eastAsia" w:ascii="仿宋" w:hAnsi="仿宋" w:eastAsia="仿宋" w:cs="宋体"/>
                <w:kern w:val="0"/>
                <w:szCs w:val="21"/>
              </w:rPr>
              <w:t>≥</w:t>
            </w:r>
            <w:bookmarkEnd w:id="0"/>
            <w:bookmarkEnd w:id="1"/>
            <w:r>
              <w:rPr>
                <w:rFonts w:hint="eastAsia" w:ascii="仿宋" w:hAnsi="仿宋" w:eastAsia="仿宋" w:cs="宋体"/>
                <w:kern w:val="0"/>
                <w:szCs w:val="21"/>
              </w:rPr>
              <w:t>64GB；FC主机接口≥8个16Gb FC，可扩展FC、万兆、千兆、FCoE主机接口，支持R</w:t>
            </w:r>
            <w:r>
              <w:rPr>
                <w:rFonts w:ascii="仿宋" w:hAnsi="仿宋" w:eastAsia="仿宋" w:cs="宋体"/>
                <w:kern w:val="0"/>
                <w:szCs w:val="21"/>
              </w:rPr>
              <w:t>AI</w:t>
            </w:r>
            <w:r>
              <w:rPr>
                <w:rFonts w:hint="eastAsia" w:ascii="仿宋" w:hAnsi="仿宋" w:eastAsia="仿宋" w:cs="宋体"/>
                <w:kern w:val="0"/>
                <w:szCs w:val="21"/>
              </w:rPr>
              <w:t>D1、5、6、10等，标配BBU+Flash，本地复制（快照、卷镜像、卷克隆、卷备份、迁移）、自精简、QoS、DRAID.功能；</w:t>
            </w:r>
          </w:p>
          <w:p w14:paraId="61F79F2B">
            <w:pPr>
              <w:widowControl/>
              <w:jc w:val="left"/>
              <w:rPr>
                <w:rFonts w:ascii="仿宋" w:hAnsi="仿宋" w:eastAsia="仿宋" w:cs="宋体"/>
                <w:kern w:val="0"/>
                <w:szCs w:val="21"/>
              </w:rPr>
            </w:pPr>
            <w:r>
              <w:rPr>
                <w:rFonts w:hint="eastAsia" w:ascii="仿宋" w:hAnsi="仿宋" w:eastAsia="仿宋" w:cs="宋体"/>
                <w:kern w:val="0"/>
                <w:szCs w:val="21"/>
              </w:rPr>
              <w:t>2、软件支持功能要求：具备虚拟化环境下的备份恢复、复制和CDP功能。无代理方式备份、复制虚拟机及关键应用（Oracle、 SQL Server等应用），可以确保关键应用的一致性。支持对备份I/O进行设置，以确保数据保护作业不会影响生产业务，支持强化的 Linux 存储库。(需提供产品使用配置界面截图或产品彩页功能截图证明并加盖公章);使用原生不可变的备份存储库确保数据安全，防止病毒软件恶意加密和删除，自动验证备份映像和复制副本以确保虚拟机和应用程序是否可正常恢复及是否含有病毒，无需人工干预. 自动检查相应虚拟机，操作系统和应用程序来确保可安全恢复性.验证报告邮件可配置为自动向管理员发送；</w:t>
            </w:r>
          </w:p>
          <w:p w14:paraId="396EE704">
            <w:pPr>
              <w:widowControl/>
              <w:jc w:val="left"/>
              <w:rPr>
                <w:rFonts w:ascii="仿宋" w:hAnsi="仿宋" w:eastAsia="仿宋" w:cs="宋体"/>
                <w:kern w:val="0"/>
                <w:szCs w:val="21"/>
              </w:rPr>
            </w:pPr>
            <w:r>
              <w:rPr>
                <w:rFonts w:hint="eastAsia" w:ascii="仿宋" w:hAnsi="仿宋" w:eastAsia="仿宋" w:cs="宋体"/>
                <w:kern w:val="0"/>
                <w:szCs w:val="21"/>
              </w:rPr>
              <w:t>3、融合现有PACS服务器、存储节点及相关设备，并按要求完成节点系统并行部署；</w:t>
            </w:r>
          </w:p>
          <w:p w14:paraId="596F2B27">
            <w:pPr>
              <w:widowControl/>
              <w:jc w:val="left"/>
              <w:rPr>
                <w:rFonts w:ascii="仿宋" w:hAnsi="仿宋" w:eastAsia="仿宋" w:cs="宋体"/>
                <w:kern w:val="0"/>
                <w:szCs w:val="21"/>
              </w:rPr>
            </w:pPr>
            <w:r>
              <w:rPr>
                <w:rFonts w:hint="eastAsia" w:ascii="仿宋" w:hAnsi="仿宋" w:eastAsia="仿宋" w:cs="宋体"/>
                <w:kern w:val="0"/>
                <w:szCs w:val="21"/>
              </w:rPr>
              <w:t>4、将现有的业务系统平稳的迁移到本次新增存储系统中，迁移过程中业务不中断，最终能达到在线实时迁移的目的。</w:t>
            </w:r>
          </w:p>
        </w:tc>
        <w:tc>
          <w:tcPr>
            <w:tcW w:w="708" w:type="dxa"/>
            <w:vAlign w:val="center"/>
          </w:tcPr>
          <w:p w14:paraId="18D765D7">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709" w:type="dxa"/>
            <w:vAlign w:val="center"/>
          </w:tcPr>
          <w:p w14:paraId="1A6AA773">
            <w:pPr>
              <w:widowControl/>
              <w:jc w:val="center"/>
              <w:rPr>
                <w:rFonts w:ascii="仿宋" w:hAnsi="仿宋" w:eastAsia="仿宋" w:cs="宋体"/>
                <w:kern w:val="0"/>
                <w:szCs w:val="21"/>
              </w:rPr>
            </w:pPr>
            <w:r>
              <w:rPr>
                <w:rFonts w:hint="eastAsia" w:ascii="仿宋" w:hAnsi="仿宋" w:eastAsia="仿宋" w:cs="宋体"/>
                <w:kern w:val="0"/>
                <w:szCs w:val="21"/>
              </w:rPr>
              <w:t>套</w:t>
            </w:r>
          </w:p>
        </w:tc>
      </w:tr>
    </w:tbl>
    <w:p w14:paraId="21C1C0A4">
      <w:pPr>
        <w:rPr>
          <w:rFonts w:ascii="仿宋" w:hAnsi="仿宋" w:eastAsia="仿宋"/>
        </w:rPr>
      </w:pPr>
    </w:p>
    <w:p w14:paraId="37AC2471">
      <w:pPr>
        <w:rPr>
          <w:rFonts w:ascii="仿宋" w:hAnsi="仿宋" w:eastAsia="仿宋" w:cs="宋体"/>
          <w:color w:val="000000"/>
          <w:sz w:val="24"/>
          <w:szCs w:val="21"/>
        </w:rPr>
      </w:pPr>
      <w:r>
        <w:rPr>
          <w:rFonts w:hint="eastAsia" w:ascii="仿宋" w:hAnsi="仿宋" w:eastAsia="仿宋" w:cs="宋体"/>
          <w:color w:val="000000"/>
          <w:sz w:val="24"/>
          <w:szCs w:val="21"/>
        </w:rPr>
        <w:t>二、售后服务</w:t>
      </w:r>
    </w:p>
    <w:p w14:paraId="73F1AF97">
      <w:pPr>
        <w:ind w:firstLine="240" w:firstLineChars="100"/>
        <w:rPr>
          <w:rFonts w:ascii="仿宋" w:hAnsi="仿宋" w:eastAsia="仿宋" w:cs="宋体"/>
          <w:color w:val="000000"/>
          <w:sz w:val="24"/>
          <w:szCs w:val="21"/>
        </w:rPr>
      </w:pPr>
      <w:r>
        <w:rPr>
          <w:rFonts w:hint="eastAsia" w:ascii="仿宋" w:hAnsi="仿宋" w:eastAsia="仿宋" w:cs="宋体"/>
          <w:color w:val="000000"/>
          <w:sz w:val="24"/>
          <w:szCs w:val="21"/>
        </w:rPr>
        <w:t>1、</w:t>
      </w:r>
      <w:r>
        <w:rPr>
          <w:rFonts w:ascii="仿宋" w:hAnsi="仿宋" w:eastAsia="仿宋" w:cs="宋体"/>
          <w:color w:val="000000"/>
          <w:sz w:val="24"/>
          <w:szCs w:val="21"/>
        </w:rPr>
        <w:t>要求供应商提供原厂的三年维保及上门服务（从完成项目终验开始计算），维保期内提供所投软硬件的原厂保修和升级，</w:t>
      </w:r>
      <w:r>
        <w:rPr>
          <w:rFonts w:hint="eastAsia" w:ascii="仿宋" w:hAnsi="仿宋" w:eastAsia="仿宋" w:cs="宋体"/>
          <w:color w:val="000000"/>
          <w:sz w:val="24"/>
          <w:szCs w:val="21"/>
        </w:rPr>
        <w:t>要求每月定期进行一次现场巡检服务，确保硬件的稳定性和数据完整性，可提供巡检报告，</w:t>
      </w:r>
      <w:r>
        <w:rPr>
          <w:rFonts w:ascii="仿宋" w:hAnsi="仿宋" w:eastAsia="仿宋" w:cs="宋体"/>
          <w:color w:val="000000"/>
          <w:sz w:val="24"/>
          <w:szCs w:val="21"/>
        </w:rPr>
        <w:t>不再收</w:t>
      </w:r>
      <w:r>
        <w:rPr>
          <w:rFonts w:hint="eastAsia" w:ascii="仿宋" w:hAnsi="仿宋" w:eastAsia="仿宋" w:cs="宋体"/>
          <w:color w:val="000000"/>
          <w:sz w:val="24"/>
          <w:szCs w:val="21"/>
        </w:rPr>
        <w:t>取</w:t>
      </w:r>
      <w:r>
        <w:rPr>
          <w:rFonts w:ascii="仿宋" w:hAnsi="仿宋" w:eastAsia="仿宋" w:cs="宋体"/>
          <w:color w:val="000000"/>
          <w:sz w:val="24"/>
          <w:szCs w:val="21"/>
        </w:rPr>
        <w:t>费</w:t>
      </w:r>
      <w:r>
        <w:rPr>
          <w:rFonts w:hint="eastAsia" w:ascii="仿宋" w:hAnsi="仿宋" w:eastAsia="仿宋" w:cs="宋体"/>
          <w:color w:val="000000"/>
          <w:sz w:val="24"/>
          <w:szCs w:val="21"/>
        </w:rPr>
        <w:t>用</w:t>
      </w:r>
      <w:r>
        <w:rPr>
          <w:rFonts w:ascii="仿宋" w:hAnsi="仿宋" w:eastAsia="仿宋" w:cs="宋体"/>
          <w:color w:val="000000"/>
          <w:sz w:val="24"/>
          <w:szCs w:val="21"/>
        </w:rPr>
        <w:t>。</w:t>
      </w:r>
    </w:p>
    <w:p w14:paraId="36AA3F45">
      <w:pPr>
        <w:ind w:firstLine="240" w:firstLineChars="100"/>
        <w:rPr>
          <w:rFonts w:ascii="仿宋" w:hAnsi="仿宋" w:eastAsia="仿宋" w:cs="宋体"/>
          <w:color w:val="000000"/>
          <w:sz w:val="24"/>
          <w:szCs w:val="21"/>
        </w:rPr>
      </w:pPr>
      <w:r>
        <w:rPr>
          <w:rFonts w:ascii="仿宋" w:hAnsi="仿宋" w:eastAsia="仿宋" w:cs="宋体"/>
          <w:color w:val="000000"/>
          <w:sz w:val="24"/>
          <w:szCs w:val="21"/>
        </w:rPr>
        <w:t>2</w:t>
      </w:r>
      <w:r>
        <w:rPr>
          <w:rFonts w:hint="eastAsia" w:ascii="仿宋" w:hAnsi="仿宋" w:eastAsia="仿宋" w:cs="宋体"/>
          <w:color w:val="000000"/>
          <w:sz w:val="24"/>
          <w:szCs w:val="21"/>
        </w:rPr>
        <w:t>、</w:t>
      </w:r>
      <w:r>
        <w:rPr>
          <w:rFonts w:ascii="仿宋" w:hAnsi="仿宋" w:eastAsia="仿宋" w:cs="宋体"/>
          <w:color w:val="000000"/>
          <w:sz w:val="24"/>
          <w:szCs w:val="21"/>
        </w:rPr>
        <w:t>维保及上门服务响应时间为365天，7×24小时。电话报修后，原厂技术人员24小时内上门服务，一般性故障24小时内排除故障；严重故障，免费提供备用方案和设备，24小时内帮助采购人恢复关键业务。若需要更换设备，需要更换的备件24小时内到达现场（上门售后服务工程师需随身携带备品备件及其他所需部件，必要时需随身携带备机）。</w:t>
      </w:r>
    </w:p>
    <w:p w14:paraId="4A9722FE">
      <w:pPr>
        <w:ind w:firstLine="240" w:firstLineChars="100"/>
        <w:rPr>
          <w:rFonts w:ascii="仿宋" w:hAnsi="仿宋" w:eastAsia="仿宋" w:cs="宋体"/>
          <w:color w:val="000000"/>
          <w:sz w:val="24"/>
          <w:szCs w:val="21"/>
        </w:rPr>
      </w:pPr>
      <w:r>
        <w:rPr>
          <w:rFonts w:ascii="仿宋" w:hAnsi="仿宋" w:eastAsia="仿宋" w:cs="宋体"/>
          <w:color w:val="000000"/>
          <w:sz w:val="24"/>
          <w:szCs w:val="21"/>
        </w:rPr>
        <w:t>3.培训要求：供应商须对采购人进行免费培训和技术支持。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E9"/>
    <w:rsid w:val="00005384"/>
    <w:rsid w:val="00006311"/>
    <w:rsid w:val="00053505"/>
    <w:rsid w:val="000A3736"/>
    <w:rsid w:val="000B464B"/>
    <w:rsid w:val="000E664C"/>
    <w:rsid w:val="00100EC7"/>
    <w:rsid w:val="001047E7"/>
    <w:rsid w:val="001C7FCA"/>
    <w:rsid w:val="001E2505"/>
    <w:rsid w:val="0027015F"/>
    <w:rsid w:val="00294372"/>
    <w:rsid w:val="00316609"/>
    <w:rsid w:val="00341A85"/>
    <w:rsid w:val="00350CE8"/>
    <w:rsid w:val="00372D6B"/>
    <w:rsid w:val="003B28BD"/>
    <w:rsid w:val="003C630D"/>
    <w:rsid w:val="004865D4"/>
    <w:rsid w:val="004D2199"/>
    <w:rsid w:val="004F433F"/>
    <w:rsid w:val="00546E24"/>
    <w:rsid w:val="006041FD"/>
    <w:rsid w:val="0060454B"/>
    <w:rsid w:val="00616DB6"/>
    <w:rsid w:val="00646DF5"/>
    <w:rsid w:val="006775C2"/>
    <w:rsid w:val="006B3359"/>
    <w:rsid w:val="006C0D4A"/>
    <w:rsid w:val="00715F39"/>
    <w:rsid w:val="0072098D"/>
    <w:rsid w:val="00790B99"/>
    <w:rsid w:val="007D5AAB"/>
    <w:rsid w:val="00852BCA"/>
    <w:rsid w:val="00894A6E"/>
    <w:rsid w:val="008D41E9"/>
    <w:rsid w:val="008E28EB"/>
    <w:rsid w:val="00922DC9"/>
    <w:rsid w:val="009245C6"/>
    <w:rsid w:val="00927778"/>
    <w:rsid w:val="00937B8A"/>
    <w:rsid w:val="0094110E"/>
    <w:rsid w:val="00964711"/>
    <w:rsid w:val="009E7412"/>
    <w:rsid w:val="00A00C71"/>
    <w:rsid w:val="00A818BF"/>
    <w:rsid w:val="00AD573E"/>
    <w:rsid w:val="00AE0B71"/>
    <w:rsid w:val="00B600B4"/>
    <w:rsid w:val="00B84FCC"/>
    <w:rsid w:val="00BE25DA"/>
    <w:rsid w:val="00BE3DF0"/>
    <w:rsid w:val="00BF3E08"/>
    <w:rsid w:val="00C4625A"/>
    <w:rsid w:val="00C60703"/>
    <w:rsid w:val="00C80CBE"/>
    <w:rsid w:val="00C8634A"/>
    <w:rsid w:val="00C930A9"/>
    <w:rsid w:val="00D06792"/>
    <w:rsid w:val="00D10E77"/>
    <w:rsid w:val="00E05196"/>
    <w:rsid w:val="00E22620"/>
    <w:rsid w:val="00E86379"/>
    <w:rsid w:val="00E94580"/>
    <w:rsid w:val="00ED626B"/>
    <w:rsid w:val="00FB6A98"/>
    <w:rsid w:val="00FD237D"/>
    <w:rsid w:val="00FD66F6"/>
    <w:rsid w:val="4233151B"/>
    <w:rsid w:val="470E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Char"/>
    <w:basedOn w:val="16"/>
    <w:link w:val="5"/>
    <w:semiHidden/>
    <w:qFormat/>
    <w:uiPriority w:val="9"/>
    <w:rPr>
      <w:rFonts w:cstheme="majorBidi"/>
      <w:color w:val="104862" w:themeColor="accent1" w:themeShade="BF"/>
      <w:sz w:val="28"/>
      <w:szCs w:val="28"/>
    </w:rPr>
  </w:style>
  <w:style w:type="character" w:customStyle="1" w:styleId="21">
    <w:name w:val="标题 5 Char"/>
    <w:basedOn w:val="16"/>
    <w:link w:val="6"/>
    <w:semiHidden/>
    <w:qFormat/>
    <w:uiPriority w:val="9"/>
    <w:rPr>
      <w:rFonts w:cstheme="majorBidi"/>
      <w:color w:val="104862" w:themeColor="accent1" w:themeShade="BF"/>
      <w:sz w:val="24"/>
      <w:szCs w:val="24"/>
    </w:rPr>
  </w:style>
  <w:style w:type="character" w:customStyle="1" w:styleId="22">
    <w:name w:val="标题 6 Char"/>
    <w:basedOn w:val="16"/>
    <w:link w:val="7"/>
    <w:semiHidden/>
    <w:qFormat/>
    <w:uiPriority w:val="9"/>
    <w:rPr>
      <w:rFonts w:cstheme="majorBidi"/>
      <w:b/>
      <w:bCs/>
      <w:color w:val="104862"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Char"/>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Char"/>
    <w:basedOn w:val="16"/>
    <w:link w:val="12"/>
    <w:uiPriority w:val="99"/>
    <w:rPr>
      <w:sz w:val="18"/>
      <w:szCs w:val="18"/>
    </w:rPr>
  </w:style>
  <w:style w:type="character" w:customStyle="1" w:styleId="36">
    <w:name w:val="页脚 Char"/>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836</Words>
  <Characters>915</Characters>
  <Lines>6</Lines>
  <Paragraphs>1</Paragraphs>
  <TotalTime>2</TotalTime>
  <ScaleCrop>false</ScaleCrop>
  <LinksUpToDate>false</LinksUpToDate>
  <CharactersWithSpaces>921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2026-02-01T07:40:00Z</dcterms:created>
  <dc:creator>Administrator</dc:creator>
  <cp:lastModifiedBy>高升</cp:lastModifiedBy>
  <dcterms:modified xsi:type="dcterms:W3CDTF">2026-02-02T13:24:56Z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38B66AF19BE94E49989ACD4A66E08D8B_13</vt:lpwstr>
  </property>
  <property fmtid="{D5CDD505-2E9C-101B-9397-08002B2CF9AE}" pid="4" name="KSOTemplateDocerSaveRecord">
    <vt:lpwstr>eyJoZGlkIjoiMTgxMjA5ODhhNGVkODFiMTA5MTc2YmNlZmM2YzZkNTQiLCJ1c2VySWQiOiIxNjkyNjcxMDI1In0=</vt:lpwstr>
  </property>
</Properties>
</file>